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90"/>
        <w:gridCol w:w="5670"/>
        <w:tblGridChange w:id="0">
          <w:tblGrid>
            <w:gridCol w:w="7290"/>
            <w:gridCol w:w="5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8" w:val="single"/>
              <w:left w:color="ffffff" w:space="0" w:sz="8" w:val="single"/>
              <w:bottom w:color="ffffff" w:space="0" w:sz="48" w:val="single"/>
              <w:right w:color="ffffff" w:space="0" w:sz="8" w:val="single"/>
            </w:tcBorders>
            <w:shd w:fill="f3f3f3" w:val="clear"/>
            <w:tcMar>
              <w:top w:w="213.16535433070868" w:type="dxa"/>
              <w:left w:w="213.16535433070868" w:type="dxa"/>
              <w:bottom w:w="213.16535433070868" w:type="dxa"/>
              <w:right w:w="213.16535433070868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b w:val="1"/>
                <w:color w:val="003a5d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a5d"/>
                <w:sz w:val="26"/>
                <w:szCs w:val="26"/>
                <w:rtl w:val="0"/>
              </w:rPr>
              <w:t xml:space="preserve">ACTIVE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3a5d"/>
                <w:sz w:val="26"/>
                <w:szCs w:val="26"/>
                <w:rtl w:val="0"/>
              </w:rPr>
              <w:t xml:space="preserve"> LISTENING</w:t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3a5d"/>
                <w:rtl w:val="0"/>
              </w:rPr>
              <w:t xml:space="preserve">Active listening is: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3a5d"/>
                <w:rtl w:val="0"/>
              </w:rPr>
              <w:t xml:space="preserve">Focusing on what is being said by the young person; turning towards them to indicate with your body language that you are listening and engaged.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3a5d"/>
                <w:rtl w:val="0"/>
              </w:rPr>
              <w:t xml:space="preserve">Asking questions to make sure you understood what the young person said.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3a5d"/>
                <w:rtl w:val="0"/>
              </w:rPr>
              <w:t xml:space="preserve">Providing brief responses so the young person knows you are listening (for example, “yes”, nodding head, etc.).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8" w:val="single"/>
              <w:left w:color="ffffff" w:space="0" w:sz="8" w:val="single"/>
              <w:bottom w:color="ffffff" w:space="0" w:sz="48" w:val="single"/>
              <w:right w:color="ffffff" w:space="0" w:sz="8" w:val="single"/>
            </w:tcBorders>
            <w:shd w:fill="f3f3f3" w:val="clear"/>
            <w:tcMar>
              <w:top w:w="213.16535433070868" w:type="dxa"/>
              <w:left w:w="213.16535433070868" w:type="dxa"/>
              <w:bottom w:w="213.16535433070868" w:type="dxa"/>
              <w:right w:w="213.16535433070868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a5d"/>
                <w:rtl w:val="0"/>
              </w:rPr>
              <w:t xml:space="preserve">EXAMPLES OF ACTIVE LISTENING: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003a5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i w:val="1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3a5d"/>
                <w:rtl w:val="0"/>
              </w:rPr>
              <w:t xml:space="preserve">“I heard you say you are upset by how your teacher treats you, is that correct?”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3a5d"/>
                <w:rtl w:val="0"/>
              </w:rPr>
              <w:t xml:space="preserve">“Tell me more about the way your teacher treats you.”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213.16535433070868" w:type="dxa"/>
              <w:left w:w="213.16535433070868" w:type="dxa"/>
              <w:bottom w:w="213.16535433070868" w:type="dxa"/>
              <w:right w:w="213.16535433070868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color w:val="003a5d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a5d"/>
                <w:sz w:val="26"/>
                <w:szCs w:val="26"/>
                <w:rtl w:val="0"/>
              </w:rPr>
              <w:t xml:space="preserve">ACTIVE QUESTIONING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3a5d"/>
                <w:rtl w:val="0"/>
              </w:rPr>
              <w:t xml:space="preserve">Active questioning is: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3a5d"/>
                <w:rtl w:val="0"/>
              </w:rPr>
              <w:t xml:space="preserve">Asking questions in order to better understand the young person or what they are saying.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ind w:left="720" w:hanging="360"/>
              <w:rPr>
                <w:rFonts w:ascii="Calibri" w:cs="Calibri" w:eastAsia="Calibri" w:hAnsi="Calibri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3a5d"/>
                <w:rtl w:val="0"/>
              </w:rPr>
              <w:t xml:space="preserve">Asking questions that encourage a detailed response from the young person rather than a “yes” or “no” answer.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213.16535433070868" w:type="dxa"/>
              <w:left w:w="213.16535433070868" w:type="dxa"/>
              <w:bottom w:w="213.16535433070868" w:type="dxa"/>
              <w:right w:w="213.16535433070868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a5d"/>
                <w:rtl w:val="0"/>
              </w:rPr>
              <w:t xml:space="preserve">EXAMPLES OF ACTIVE QUESTIONING: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color w:val="003a5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i w:val="1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3a5d"/>
                <w:rtl w:val="0"/>
              </w:rPr>
              <w:t xml:space="preserve">“Tell me more about your idea to go back to school.”</w:t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i w:val="1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3a5d"/>
                <w:rtl w:val="0"/>
              </w:rPr>
              <w:t xml:space="preserve">“I would like to hear more about what you think about this situation.”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i w:val="1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3a5d"/>
                <w:rtl w:val="0"/>
              </w:rPr>
              <w:t xml:space="preserve">“What do you think your options are?”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48" w:val="single"/>
              <w:right w:color="ffffff" w:space="0" w:sz="8" w:val="single"/>
            </w:tcBorders>
            <w:shd w:fill="f3f3f3" w:val="clear"/>
            <w:tcMar>
              <w:top w:w="213.16535433070868" w:type="dxa"/>
              <w:left w:w="213.16535433070868" w:type="dxa"/>
              <w:bottom w:w="213.16535433070868" w:type="dxa"/>
              <w:right w:w="213.16535433070868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3a5d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a5d"/>
                <w:sz w:val="26"/>
                <w:szCs w:val="26"/>
                <w:rtl w:val="0"/>
              </w:rPr>
              <w:t xml:space="preserve">ACTIVE UNDERSTANDING</w:t>
            </w:r>
          </w:p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3a5d"/>
                <w:rtl w:val="0"/>
              </w:rPr>
              <w:t xml:space="preserve">Active understanding is: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3a5d"/>
                <w:rtl w:val="0"/>
              </w:rPr>
              <w:t xml:space="preserve">Trying to put yourself in the young person’s position to fully understand his/her feelings and emotions.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3a5d"/>
                <w:rtl w:val="0"/>
              </w:rPr>
              <w:t xml:space="preserve">Encouraging the young person to talk without being interrupted or criticized.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3a5d"/>
                <w:rtl w:val="0"/>
              </w:rPr>
              <w:t xml:space="preserve">Acknowledging that the young person’s problems are real.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48" w:val="single"/>
              <w:right w:color="ffffff" w:space="0" w:sz="8" w:val="single"/>
            </w:tcBorders>
            <w:shd w:fill="f3f3f3" w:val="clear"/>
            <w:tcMar>
              <w:top w:w="213.16535433070868" w:type="dxa"/>
              <w:left w:w="213.16535433070868" w:type="dxa"/>
              <w:bottom w:w="213.16535433070868" w:type="dxa"/>
              <w:right w:w="213.16535433070868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3a5d"/>
                <w:rtl w:val="0"/>
              </w:rPr>
              <w:t xml:space="preserve">EXAMPLES OF ACTIVE UNDERSTANDING STATEMENTS: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i w:val="1"/>
                <w:color w:val="003a5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i w:val="1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3a5d"/>
                <w:rtl w:val="0"/>
              </w:rPr>
              <w:t xml:space="preserve">“I can tell this is really upsetting you.”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color w:val="003a5d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003a5d"/>
                <w:rtl w:val="0"/>
              </w:rPr>
              <w:t xml:space="preserve">“I understand what you are saying and I would like to help you with this problem.”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2240" w:w="15840" w:orient="landscape"/>
      <w:pgMar w:bottom="1440" w:top="1440" w:left="1440" w:right="1497.6" w:header="5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rFonts w:ascii="Calibri" w:cs="Calibri" w:eastAsia="Calibri" w:hAnsi="Calibri"/>
        <w:color w:val="00a7e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color w:val="00a7e1"/>
        <w:sz w:val="18"/>
        <w:szCs w:val="18"/>
        <w:rtl w:val="0"/>
      </w:rPr>
      <w:t xml:space="preserve">Adapted from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>
        <w:rFonts w:ascii="Calibri" w:cs="Calibri" w:eastAsia="Calibri" w:hAnsi="Calibri"/>
        <w:color w:val="00a7e1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00a7e1"/>
        <w:sz w:val="18"/>
        <w:szCs w:val="18"/>
        <w:rtl w:val="0"/>
      </w:rPr>
      <w:t xml:space="preserve">Johns Hopkins Center for Communication Programs (2020). </w:t>
    </w:r>
    <w:r w:rsidDel="00000000" w:rsidR="00000000" w:rsidRPr="00000000">
      <w:rPr>
        <w:rFonts w:ascii="Calibri" w:cs="Calibri" w:eastAsia="Calibri" w:hAnsi="Calibri"/>
        <w:i w:val="1"/>
        <w:color w:val="00a7e1"/>
        <w:sz w:val="18"/>
        <w:szCs w:val="18"/>
        <w:rtl w:val="0"/>
      </w:rPr>
      <w:t xml:space="preserve">Go families! Building adults’ skills to communicate with young people: A training manual</w:t>
    </w:r>
    <w:r w:rsidDel="00000000" w:rsidR="00000000" w:rsidRPr="00000000">
      <w:rPr>
        <w:rFonts w:ascii="Calibri" w:cs="Calibri" w:eastAsia="Calibri" w:hAnsi="Calibri"/>
        <w:color w:val="00a7e1"/>
        <w:sz w:val="18"/>
        <w:szCs w:val="18"/>
        <w:rtl w:val="0"/>
      </w:rPr>
      <w:t xml:space="preserve">. (p.34) The Compass for SBC. https://thecompassforsbc.org/project-examples/go-families-building-adults-skills-communicate-young-people-training-manual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line="276" w:lineRule="auto"/>
      <w:ind w:left="-1440" w:firstLine="0"/>
      <w:jc w:val="right"/>
      <w:rPr/>
    </w:pPr>
    <w:r w:rsidDel="00000000" w:rsidR="00000000" w:rsidRPr="00000000">
      <w:rPr>
        <w:rFonts w:ascii="Calibri" w:cs="Calibri" w:eastAsia="Calibri" w:hAnsi="Calibri"/>
        <w:b w:val="1"/>
        <w:color w:val="666666"/>
        <w:sz w:val="36"/>
        <w:szCs w:val="36"/>
        <w:rtl w:val="0"/>
      </w:rPr>
      <w:t xml:space="preserve">Communications Handout      </w:t>
    </w:r>
    <w:r w:rsidDel="00000000" w:rsidR="00000000" w:rsidRPr="00000000">
      <w:rPr>
        <w:rFonts w:ascii="Calibri" w:cs="Calibri" w:eastAsia="Calibri" w:hAnsi="Calibri"/>
        <w:b w:val="1"/>
        <w:color w:val="434343"/>
        <w:sz w:val="36"/>
        <w:szCs w:val="36"/>
        <w:rtl w:val="0"/>
      </w:rPr>
      <w:br w:type="textWrapping"/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-914399</wp:posOffset>
          </wp:positionH>
          <wp:positionV relativeFrom="margin">
            <wp:posOffset>-933449</wp:posOffset>
          </wp:positionV>
          <wp:extent cx="2109788" cy="1772607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09788" cy="17726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tyleName="APA" SelectedStyle="/APASixthEditionOfficeOnline.xsl" Version="6">
  <b:Source>
    <b:Tag>source1</b:Tag>
    <b:Month>November</b:Month>
    <b:DayAccessed>6</b:DayAccessed>
    <b:Day>10</b:Day>
    <b:Year>2020</b:Year>
    <b:SourceType>DocumentFromInternetSite</b:SourceType>
    <b:URL>https://thecompassforsbc.org/project-examples/go-families-building-adults-skills-communicate-young-people-training-manual</b:URL>
    <b:Title>Go Families! Building Adults' Skills to Communicate with Young People: A Training Manual</b:Title>
    <b:InternetSiteTitle>The Compass for SBC</b:InternetSiteTitle>
    <b:MonthAccessed>September</b:MonthAccessed>
    <b:YearAccessed>2023</b:YearAccessed>
    <b:Gdcea>{"CorporateAuthors":["Johns Hopkins Center for Communication Programs"],"AccessedType":"Website"}</b:Gdcea>
    <b:Author>
      <b:Author>
        <b:Corporate>USAID Project SEARCH</b:Corporate>
      </b:Author>
    </b:Autho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F04E58DDB1147BACE8AD971ACB810" ma:contentTypeVersion="17" ma:contentTypeDescription="Create a new document." ma:contentTypeScope="" ma:versionID="11afb08bb001c51844071a9044290155">
  <xsd:schema xmlns:xsd="http://www.w3.org/2001/XMLSchema" xmlns:xs="http://www.w3.org/2001/XMLSchema" xmlns:p="http://schemas.microsoft.com/office/2006/metadata/properties" xmlns:ns2="b3e394f4-7e1b-40dc-9710-f85171a654f0" xmlns:ns3="9c6dacaa-8659-40a6-ae4b-db94d906a001" targetNamespace="http://schemas.microsoft.com/office/2006/metadata/properties" ma:root="true" ma:fieldsID="b2c2a2ee07de2eb9997aedb432d1592f" ns2:_="" ns3:_="">
    <xsd:import namespace="b3e394f4-7e1b-40dc-9710-f85171a654f0"/>
    <xsd:import namespace="9c6dacaa-8659-40a6-ae4b-db94d906a0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94f4-7e1b-40dc-9710-f85171a6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dacaa-8659-40a6-ae4b-db94d906a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e0e095-a9ee-45a3-ad98-fc47b39f0f4e}" ma:internalName="TaxCatchAll" ma:showField="CatchAllData" ma:web="9c6dacaa-8659-40a6-ae4b-db94d906a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6dacaa-8659-40a6-ae4b-db94d906a001" xsi:nil="true"/>
    <lcf76f155ced4ddcb4097134ff3c332f xmlns="b3e394f4-7e1b-40dc-9710-f85171a654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222222-1234-1234-1234-123412341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D9C271-09A9-4BDC-A247-D6E25A5A8100}"/>
</file>

<file path=customXML/itemProps3.xml><?xml version="1.0" encoding="utf-8"?>
<ds:datastoreItem xmlns:ds="http://schemas.openxmlformats.org/officeDocument/2006/customXml" ds:itemID="{84853583-9532-4785-BD36-9B055912ED83}"/>
</file>

<file path=customXML/itemProps4.xml><?xml version="1.0" encoding="utf-8"?>
<ds:datastoreItem xmlns:ds="http://schemas.openxmlformats.org/officeDocument/2006/customXml" ds:itemID="{9B0F9CF8-6FEE-4ABD-9F46-A322D501083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0x0101003CAF04E58DDB1147BACE8AD971ACB810</vt:lpwstr>
  </property>
</Properties>
</file>