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rPr>
      </w:pPr>
      <w:r w:rsidDel="00000000" w:rsidR="00000000" w:rsidRPr="00000000">
        <w:rPr>
          <w:rtl w:val="0"/>
        </w:rPr>
      </w:r>
    </w:p>
    <w:tbl>
      <w:tblPr>
        <w:tblStyle w:val="Table1"/>
        <w:tblpPr w:leftFromText="180" w:rightFromText="180" w:topFromText="180" w:bottomFromText="180" w:vertAnchor="text" w:horzAnchor="text" w:tblpX="285" w:tblpY="104.87548828125"/>
        <w:tblW w:w="110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055"/>
        <w:gridCol w:w="7065"/>
        <w:gridCol w:w="1940"/>
        <w:tblGridChange w:id="0">
          <w:tblGrid>
            <w:gridCol w:w="2055"/>
            <w:gridCol w:w="7065"/>
            <w:gridCol w:w="1940"/>
          </w:tblGrid>
        </w:tblGridChange>
      </w:tblGrid>
      <w:tr>
        <w:trPr>
          <w:cantSplit w:val="0"/>
          <w:tblHeader w:val="0"/>
        </w:trPr>
        <w:tc>
          <w:tcPr>
            <w:tcBorders>
              <w:top w:color="ffffff" w:space="0" w:sz="8" w:val="single"/>
              <w:left w:color="ffffff" w:space="0" w:sz="8" w:val="single"/>
              <w:bottom w:color="003a5d" w:space="0" w:sz="4" w:val="single"/>
              <w:right w:color="ffffff" w:space="0" w:sz="8" w:val="single"/>
            </w:tcBorders>
          </w:tcPr>
          <w:p w:rsidR="00000000" w:rsidDel="00000000" w:rsidP="00000000" w:rsidRDefault="00000000" w:rsidRPr="00000000" w14:paraId="00000002">
            <w:pPr>
              <w:widowControl w:val="0"/>
              <w:spacing w:line="240" w:lineRule="auto"/>
              <w:rPr>
                <w:rFonts w:ascii="Calibri" w:cs="Calibri" w:eastAsia="Calibri" w:hAnsi="Calibri"/>
                <w:color w:val="003a5d"/>
                <w:sz w:val="25"/>
                <w:szCs w:val="25"/>
              </w:rPr>
            </w:pPr>
            <w:r w:rsidDel="00000000" w:rsidR="00000000" w:rsidRPr="00000000">
              <w:rPr>
                <w:rFonts w:ascii="Calibri" w:cs="Calibri" w:eastAsia="Calibri" w:hAnsi="Calibri"/>
                <w:color w:val="003a5d"/>
                <w:sz w:val="25"/>
                <w:szCs w:val="25"/>
                <w:rtl w:val="0"/>
              </w:rPr>
              <w:t xml:space="preserve">Activity</w:t>
            </w:r>
          </w:p>
        </w:tc>
        <w:tc>
          <w:tcPr>
            <w:tcBorders>
              <w:top w:color="ffffff" w:space="0" w:sz="8" w:val="single"/>
              <w:left w:color="ffffff" w:space="0" w:sz="8" w:val="single"/>
              <w:bottom w:color="003a5d" w:space="0" w:sz="4" w:val="single"/>
              <w:right w:color="ffffff" w:space="0" w:sz="8" w:val="single"/>
            </w:tcBorders>
          </w:tcPr>
          <w:p w:rsidR="00000000" w:rsidDel="00000000" w:rsidP="00000000" w:rsidRDefault="00000000" w:rsidRPr="00000000" w14:paraId="00000003">
            <w:pPr>
              <w:widowControl w:val="0"/>
              <w:spacing w:line="240" w:lineRule="auto"/>
              <w:rPr>
                <w:rFonts w:ascii="Calibri" w:cs="Calibri" w:eastAsia="Calibri" w:hAnsi="Calibri"/>
                <w:color w:val="003a5d"/>
                <w:sz w:val="25"/>
                <w:szCs w:val="25"/>
              </w:rPr>
            </w:pPr>
            <w:r w:rsidDel="00000000" w:rsidR="00000000" w:rsidRPr="00000000">
              <w:rPr>
                <w:rFonts w:ascii="Calibri" w:cs="Calibri" w:eastAsia="Calibri" w:hAnsi="Calibri"/>
                <w:color w:val="003a5d"/>
                <w:sz w:val="25"/>
                <w:szCs w:val="25"/>
                <w:rtl w:val="0"/>
              </w:rPr>
              <w:t xml:space="preserve">Description</w:t>
            </w:r>
          </w:p>
        </w:tc>
      </w:tr>
      <w:tr>
        <w:trPr>
          <w:cantSplit w:val="0"/>
          <w:tblHeader w:val="0"/>
        </w:trPr>
        <w:tc>
          <w:tcPr>
            <w:tcBorders>
              <w:top w:color="003a5d" w:space="0" w:sz="4" w:val="single"/>
              <w:left w:color="ffffff" w:space="0" w:sz="8" w:val="single"/>
              <w:right w:color="ffffff" w:space="0" w:sz="8" w:val="single"/>
            </w:tcBorders>
          </w:tcPr>
          <w:p w:rsidR="00000000" w:rsidDel="00000000" w:rsidP="00000000" w:rsidRDefault="00000000" w:rsidRPr="00000000" w14:paraId="00000004">
            <w:pPr>
              <w:widowControl w:val="0"/>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5">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Background for facilitators </w:t>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06">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Norms are the ‘unspoken rules’ that govern how we behave, and we don’t often spend time thinking about or questioning them in daily life. Gender norms are the unspoken rules that guide what is acceptable for women and girls, and men and boys.</w:t>
            </w:r>
          </w:p>
          <w:p w:rsidR="00000000" w:rsidDel="00000000" w:rsidP="00000000" w:rsidRDefault="00000000" w:rsidRPr="00000000" w14:paraId="00000007">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The purpose of the discussion is to </w:t>
            </w:r>
            <w:r w:rsidDel="00000000" w:rsidR="00000000" w:rsidRPr="00000000">
              <w:rPr>
                <w:rFonts w:ascii="Calibri" w:cs="Calibri" w:eastAsia="Calibri" w:hAnsi="Calibri"/>
                <w:color w:val="434343"/>
                <w:sz w:val="21"/>
                <w:szCs w:val="21"/>
                <w:u w:val="single"/>
                <w:rtl w:val="0"/>
              </w:rPr>
              <w:t xml:space="preserve">surface</w:t>
            </w:r>
            <w:r w:rsidDel="00000000" w:rsidR="00000000" w:rsidRPr="00000000">
              <w:rPr>
                <w:rFonts w:ascii="Calibri" w:cs="Calibri" w:eastAsia="Calibri" w:hAnsi="Calibri"/>
                <w:color w:val="434343"/>
                <w:sz w:val="21"/>
                <w:szCs w:val="21"/>
                <w:rtl w:val="0"/>
              </w:rPr>
              <w:t xml:space="preserve"> gender norms and get participants to discuss and reflect on them… </w:t>
            </w:r>
          </w:p>
          <w:p w:rsidR="00000000" w:rsidDel="00000000" w:rsidP="00000000" w:rsidRDefault="00000000" w:rsidRPr="00000000" w14:paraId="00000009">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How do teachers act/react to a particular situation? How is this influenced by differing expectations for girls and boys? What behaviors are considered </w:t>
            </w:r>
            <w:r w:rsidDel="00000000" w:rsidR="00000000" w:rsidRPr="00000000">
              <w:rPr>
                <w:rFonts w:ascii="Calibri" w:cs="Calibri" w:eastAsia="Calibri" w:hAnsi="Calibri"/>
                <w:color w:val="434343"/>
                <w:sz w:val="21"/>
                <w:szCs w:val="21"/>
                <w:rtl w:val="0"/>
              </w:rPr>
              <w:t xml:space="preserve">acceptable and not acceptable</w:t>
            </w:r>
            <w:r w:rsidDel="00000000" w:rsidR="00000000" w:rsidRPr="00000000">
              <w:rPr>
                <w:rFonts w:ascii="Calibri" w:cs="Calibri" w:eastAsia="Calibri" w:hAnsi="Calibri"/>
                <w:color w:val="434343"/>
                <w:sz w:val="21"/>
                <w:szCs w:val="21"/>
                <w:rtl w:val="0"/>
              </w:rPr>
              <w:t xml:space="preserve"> for boys vs. girls? Why? </w:t>
            </w:r>
          </w:p>
          <w:p w:rsidR="00000000" w:rsidDel="00000000" w:rsidP="00000000" w:rsidRDefault="00000000" w:rsidRPr="00000000" w14:paraId="0000000A">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these ‘norms’ beneficial, harmful, or both? In what ways (e.g., what are some of the outcomes of the norms?) And to whom?</w:t>
            </w:r>
            <w:r w:rsidDel="00000000" w:rsidR="00000000" w:rsidRPr="00000000">
              <w:rPr>
                <w:rtl w:val="0"/>
              </w:rPr>
            </w:r>
          </w:p>
          <w:p w:rsidR="00000000" w:rsidDel="00000000" w:rsidP="00000000" w:rsidRDefault="00000000" w:rsidRPr="00000000" w14:paraId="0000000B">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As a teacher/school staff your </w:t>
            </w:r>
            <w:r w:rsidDel="00000000" w:rsidR="00000000" w:rsidRPr="00000000">
              <w:rPr>
                <w:rFonts w:ascii="Calibri" w:cs="Calibri" w:eastAsia="Calibri" w:hAnsi="Calibri"/>
                <w:color w:val="434343"/>
                <w:sz w:val="21"/>
                <w:szCs w:val="21"/>
                <w:u w:val="single"/>
                <w:rtl w:val="0"/>
              </w:rPr>
              <w:t xml:space="preserve">perception</w:t>
            </w:r>
            <w:r w:rsidDel="00000000" w:rsidR="00000000" w:rsidRPr="00000000">
              <w:rPr>
                <w:rFonts w:ascii="Calibri" w:cs="Calibri" w:eastAsia="Calibri" w:hAnsi="Calibri"/>
                <w:color w:val="434343"/>
                <w:sz w:val="21"/>
                <w:szCs w:val="21"/>
                <w:rtl w:val="0"/>
              </w:rPr>
              <w:t xml:space="preserve"> of what others do and find acceptable match what you </w:t>
            </w:r>
            <w:r w:rsidDel="00000000" w:rsidR="00000000" w:rsidRPr="00000000">
              <w:rPr>
                <w:rFonts w:ascii="Calibri" w:cs="Calibri" w:eastAsia="Calibri" w:hAnsi="Calibri"/>
                <w:color w:val="434343"/>
                <w:sz w:val="21"/>
                <w:szCs w:val="21"/>
                <w:u w:val="single"/>
                <w:rtl w:val="0"/>
              </w:rPr>
              <w:t xml:space="preserve">actually</w:t>
            </w:r>
            <w:r w:rsidDel="00000000" w:rsidR="00000000" w:rsidRPr="00000000">
              <w:rPr>
                <w:rFonts w:ascii="Calibri" w:cs="Calibri" w:eastAsia="Calibri" w:hAnsi="Calibri"/>
                <w:color w:val="434343"/>
                <w:sz w:val="21"/>
                <w:szCs w:val="21"/>
                <w:rtl w:val="0"/>
              </w:rPr>
              <w:t xml:space="preserve"> do and find acceptable? Why or why not? </w:t>
            </w:r>
          </w:p>
          <w:p w:rsidR="00000000" w:rsidDel="00000000" w:rsidP="00000000" w:rsidRDefault="00000000" w:rsidRPr="00000000" w14:paraId="0000000C">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How can we make teachers aware of their subconscious gender-related </w:t>
            </w:r>
            <w:r w:rsidDel="00000000" w:rsidR="00000000" w:rsidRPr="00000000">
              <w:rPr>
                <w:rFonts w:ascii="Calibri" w:cs="Calibri" w:eastAsia="Calibri" w:hAnsi="Calibri"/>
                <w:color w:val="434343"/>
                <w:sz w:val="21"/>
                <w:szCs w:val="21"/>
                <w:rtl w:val="0"/>
              </w:rPr>
              <w:t xml:space="preserve">behavior</w:t>
            </w:r>
            <w:r w:rsidDel="00000000" w:rsidR="00000000" w:rsidRPr="00000000">
              <w:rPr>
                <w:rFonts w:ascii="Calibri" w:cs="Calibri" w:eastAsia="Calibri" w:hAnsi="Calibri"/>
                <w:color w:val="434343"/>
                <w:sz w:val="21"/>
                <w:szCs w:val="21"/>
                <w:rtl w:val="0"/>
              </w:rPr>
              <w:t xml:space="preserve"> in the classroom? </w:t>
            </w:r>
          </w:p>
          <w:p w:rsidR="00000000" w:rsidDel="00000000" w:rsidP="00000000" w:rsidRDefault="00000000" w:rsidRPr="00000000" w14:paraId="0000000D">
            <w:pPr>
              <w:numPr>
                <w:ilvl w:val="0"/>
                <w:numId w:val="2"/>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To what extent do teachers consider different approaches to address bullying in a gender-equitable way? </w:t>
            </w:r>
          </w:p>
          <w:p w:rsidR="00000000" w:rsidDel="00000000" w:rsidP="00000000" w:rsidRDefault="00000000" w:rsidRPr="00000000" w14:paraId="0000000E">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0F">
            <w:pPr>
              <w:spacing w:after="40" w:lineRule="auto"/>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Preparation</w:t>
            </w:r>
          </w:p>
          <w:p w:rsidR="00000000" w:rsidDel="00000000" w:rsidP="00000000" w:rsidRDefault="00000000" w:rsidRPr="00000000" w14:paraId="00000010">
            <w:pPr>
              <w:numPr>
                <w:ilvl w:val="0"/>
                <w:numId w:val="3"/>
              </w:numPr>
              <w:spacing w:after="0" w:afterAutospacing="0" w:lineRule="auto"/>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Distribute 4-5 post-it notes to each viewer (so that each viewer can use one post-it to vote per question). </w:t>
            </w:r>
          </w:p>
          <w:p w:rsidR="00000000" w:rsidDel="00000000" w:rsidP="00000000" w:rsidRDefault="00000000" w:rsidRPr="00000000" w14:paraId="00000011">
            <w:pPr>
              <w:numPr>
                <w:ilvl w:val="0"/>
                <w:numId w:val="3"/>
              </w:numPr>
              <w:spacing w:after="0" w:afterAutospacing="0" w:lineRule="auto"/>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Distribute enough pens for viewers to write their vote on the post-it (A or B). </w:t>
            </w:r>
          </w:p>
          <w:p w:rsidR="00000000" w:rsidDel="00000000" w:rsidP="00000000" w:rsidRDefault="00000000" w:rsidRPr="00000000" w14:paraId="00000012">
            <w:pPr>
              <w:numPr>
                <w:ilvl w:val="0"/>
                <w:numId w:val="3"/>
              </w:numPr>
              <w:spacing w:after="40" w:lineRule="auto"/>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Prepare on a chalkboard, whiteboard, or flipchart paper space for viewers to place their votes. Facilitators can either collect votes, or viewers can place their votes in the designated space. </w:t>
            </w:r>
          </w:p>
        </w:tc>
      </w:tr>
      <w:tr>
        <w:trPr>
          <w:cantSplit w:val="0"/>
          <w:tblHeader w:val="0"/>
        </w:trPr>
        <w:tc>
          <w:tcPr>
            <w:tcBorders>
              <w:left w:color="ffffff" w:space="0" w:sz="8" w:val="single"/>
              <w:bottom w:color="ffffff" w:space="0" w:sz="8" w:val="single"/>
              <w:right w:color="ffffff" w:space="0" w:sz="8" w:val="single"/>
            </w:tcBorders>
          </w:tcPr>
          <w:p w:rsidR="00000000" w:rsidDel="00000000" w:rsidP="00000000" w:rsidRDefault="00000000" w:rsidRPr="00000000" w14:paraId="00000013">
            <w:pPr>
              <w:widowControl w:val="0"/>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Introduction</w:t>
            </w:r>
            <w:r w:rsidDel="00000000" w:rsidR="00000000" w:rsidRPr="00000000">
              <w:rPr>
                <w:rFonts w:ascii="Calibri" w:cs="Calibri" w:eastAsia="Calibri" w:hAnsi="Calibri"/>
                <w:b w:val="1"/>
                <w:i w:val="1"/>
                <w:color w:val="003a5d"/>
                <w:sz w:val="25"/>
                <w:szCs w:val="25"/>
                <w:rtl w:val="0"/>
              </w:rPr>
              <w:t xml:space="preserve"> </w:t>
            </w:r>
          </w:p>
          <w:p w:rsidR="00000000" w:rsidDel="00000000" w:rsidP="00000000" w:rsidRDefault="00000000" w:rsidRPr="00000000" w14:paraId="00000015">
            <w:pPr>
              <w:widowControl w:val="0"/>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1"/>
                <w:szCs w:val="21"/>
              </w:rPr>
            </w:pPr>
            <w:r w:rsidDel="00000000" w:rsidR="00000000" w:rsidRPr="00000000">
              <w:rPr>
                <w:rtl w:val="0"/>
              </w:rPr>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17">
            <w:pPr>
              <w:rPr>
                <w:rFonts w:ascii="Calibri" w:cs="Calibri" w:eastAsia="Calibri" w:hAnsi="Calibri"/>
                <w:color w:val="434343"/>
                <w:sz w:val="21"/>
                <w:szCs w:val="21"/>
              </w:rPr>
            </w:pPr>
            <w:r w:rsidDel="00000000" w:rsidR="00000000" w:rsidRPr="00000000">
              <w:rPr>
                <w:rFonts w:ascii="Calibri" w:cs="Calibri" w:eastAsia="Calibri" w:hAnsi="Calibri"/>
                <w:b w:val="1"/>
                <w:color w:val="434343"/>
                <w:sz w:val="21"/>
                <w:szCs w:val="21"/>
                <w:rtl w:val="0"/>
              </w:rPr>
              <w:t xml:space="preserve">Before Screening the Video</w:t>
            </w:r>
            <w:r w:rsidDel="00000000" w:rsidR="00000000" w:rsidRPr="00000000">
              <w:rPr>
                <w:rtl w:val="0"/>
              </w:rPr>
            </w:r>
          </w:p>
          <w:p w:rsidR="00000000" w:rsidDel="00000000" w:rsidP="00000000" w:rsidRDefault="00000000" w:rsidRPr="00000000" w14:paraId="00000018">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Share that the audience is going to work their way through a story that has alternate endings. Tell the audience that they will be in complete control of the narrative.</w:t>
            </w:r>
          </w:p>
          <w:p w:rsidR="00000000" w:rsidDel="00000000" w:rsidP="00000000" w:rsidRDefault="00000000" w:rsidRPr="00000000" w14:paraId="00000019">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There will be a series of questions that they will respond to throughout the video. </w:t>
            </w:r>
          </w:p>
          <w:p w:rsidR="00000000" w:rsidDel="00000000" w:rsidP="00000000" w:rsidRDefault="00000000" w:rsidRPr="00000000" w14:paraId="0000001A">
            <w:pPr>
              <w:numPr>
                <w:ilvl w:val="0"/>
                <w:numId w:val="4"/>
              </w:numPr>
              <w:ind w:left="720" w:hanging="360"/>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Explain that they will anonymously answer each question using post-it notes or sticky notes and we can see the results in real-time once they’re collected. </w:t>
            </w:r>
          </w:p>
          <w:p w:rsidR="00000000" w:rsidDel="00000000" w:rsidP="00000000" w:rsidRDefault="00000000" w:rsidRPr="00000000" w14:paraId="0000001B">
            <w:pPr>
              <w:numPr>
                <w:ilvl w:val="0"/>
                <w:numId w:val="4"/>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Viewers should respond to the questions </w:t>
            </w:r>
            <w:r w:rsidDel="00000000" w:rsidR="00000000" w:rsidRPr="00000000">
              <w:rPr>
                <w:rFonts w:ascii="Calibri" w:cs="Calibri" w:eastAsia="Calibri" w:hAnsi="Calibri"/>
                <w:color w:val="434343"/>
                <w:sz w:val="21"/>
                <w:szCs w:val="21"/>
                <w:rtl w:val="0"/>
              </w:rPr>
              <w:t xml:space="preserve">in</w:t>
            </w:r>
            <w:r w:rsidDel="00000000" w:rsidR="00000000" w:rsidRPr="00000000">
              <w:rPr>
                <w:rFonts w:ascii="Calibri" w:cs="Calibri" w:eastAsia="Calibri" w:hAnsi="Calibri"/>
                <w:color w:val="434343"/>
                <w:sz w:val="21"/>
                <w:szCs w:val="21"/>
                <w:rtl w:val="0"/>
              </w:rPr>
              <w:t xml:space="preserve"> the video</w:t>
            </w:r>
            <w:r w:rsidDel="00000000" w:rsidR="00000000" w:rsidRPr="00000000">
              <w:rPr>
                <w:rFonts w:ascii="Calibri" w:cs="Calibri" w:eastAsia="Calibri" w:hAnsi="Calibri"/>
                <w:color w:val="434343"/>
                <w:sz w:val="21"/>
                <w:szCs w:val="21"/>
                <w:rtl w:val="0"/>
              </w:rPr>
              <w:t xml:space="preserve"> according to what they would do or what they think would most likely happen in real life</w:t>
            </w:r>
            <w:r w:rsidDel="00000000" w:rsidR="00000000" w:rsidRPr="00000000">
              <w:rPr>
                <w:rFonts w:ascii="Calibri" w:cs="Calibri" w:eastAsia="Calibri" w:hAnsi="Calibri"/>
                <w:color w:val="434343"/>
                <w:sz w:val="21"/>
                <w:szCs w:val="21"/>
                <w:rtl w:val="0"/>
              </w:rPr>
              <w:t xml:space="preserve">.  There will be an opportunity to discuss the video and responses.</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1C">
            <w:pPr>
              <w:widowControl w:val="0"/>
              <w:spacing w:line="240" w:lineRule="auto"/>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Video Screening</w:t>
            </w:r>
          </w:p>
        </w:tc>
        <w:tc>
          <w:tcPr>
            <w:tcBorders>
              <w:top w:color="003a5d" w:space="0" w:sz="4" w:val="single"/>
              <w:left w:color="ffffff" w:space="0" w:sz="8" w:val="single"/>
              <w:bottom w:color="003a5d" w:space="0" w:sz="4"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1E">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Play the first segment of the video. Once the video arrives at the first decision point, ask viewers to select their answer and write it on a post-it note. Either collect the post-it notes and place them on the flip-chart paper, or have viewers place their own votes on the flip-chart paper. See which answer gets the most votes. </w:t>
            </w:r>
          </w:p>
          <w:p w:rsidR="00000000" w:rsidDel="00000000" w:rsidP="00000000" w:rsidRDefault="00000000" w:rsidRPr="00000000" w14:paraId="0000001F">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the audience:</w:t>
            </w:r>
          </w:p>
          <w:p w:rsidR="00000000" w:rsidDel="00000000" w:rsidP="00000000" w:rsidRDefault="00000000" w:rsidRPr="00000000" w14:paraId="00000021">
            <w:pPr>
              <w:numPr>
                <w:ilvl w:val="0"/>
                <w:numId w:val="1"/>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any of the results surprising? Why? (Look for any obvious similarities or differences among the chosen pathways and ask the audience to comment on those). </w:t>
            </w:r>
          </w:p>
          <w:p w:rsidR="00000000" w:rsidDel="00000000" w:rsidP="00000000" w:rsidRDefault="00000000" w:rsidRPr="00000000" w14:paraId="00000022">
            <w:pPr>
              <w:numPr>
                <w:ilvl w:val="0"/>
                <w:numId w:val="1"/>
              </w:numPr>
              <w:ind w:left="720" w:hanging="360"/>
              <w:rPr>
                <w:sz w:val="21"/>
                <w:szCs w:val="21"/>
              </w:rPr>
            </w:pPr>
            <w:r w:rsidDel="00000000" w:rsidR="00000000" w:rsidRPr="00000000">
              <w:rPr>
                <w:rFonts w:ascii="Calibri" w:cs="Calibri" w:eastAsia="Calibri" w:hAnsi="Calibri"/>
                <w:color w:val="434343"/>
                <w:sz w:val="21"/>
                <w:szCs w:val="21"/>
                <w:rtl w:val="0"/>
              </w:rPr>
              <w:t xml:space="preserve">Why do you think this pathway got the </w:t>
            </w:r>
            <w:r w:rsidDel="00000000" w:rsidR="00000000" w:rsidRPr="00000000">
              <w:rPr>
                <w:rFonts w:ascii="Calibri" w:cs="Calibri" w:eastAsia="Calibri" w:hAnsi="Calibri"/>
                <w:b w:val="1"/>
                <w:i w:val="1"/>
                <w:color w:val="434343"/>
                <w:sz w:val="21"/>
                <w:szCs w:val="21"/>
                <w:rtl w:val="0"/>
              </w:rPr>
              <w:t xml:space="preserve">most </w:t>
            </w:r>
            <w:r w:rsidDel="00000000" w:rsidR="00000000" w:rsidRPr="00000000">
              <w:rPr>
                <w:rFonts w:ascii="Calibri" w:cs="Calibri" w:eastAsia="Calibri" w:hAnsi="Calibri"/>
                <w:color w:val="434343"/>
                <w:sz w:val="21"/>
                <w:szCs w:val="21"/>
                <w:rtl w:val="0"/>
              </w:rPr>
              <w:t xml:space="preserve">votes?</w:t>
            </w:r>
          </w:p>
          <w:p w:rsidR="00000000" w:rsidDel="00000000" w:rsidP="00000000" w:rsidRDefault="00000000" w:rsidRPr="00000000" w14:paraId="00000023">
            <w:pPr>
              <w:numPr>
                <w:ilvl w:val="0"/>
                <w:numId w:val="1"/>
              </w:numPr>
              <w:ind w:left="720" w:hanging="360"/>
              <w:rPr>
                <w:sz w:val="21"/>
                <w:szCs w:val="21"/>
              </w:rPr>
            </w:pPr>
            <w:r w:rsidDel="00000000" w:rsidR="00000000" w:rsidRPr="00000000">
              <w:rPr>
                <w:rFonts w:ascii="Calibri" w:cs="Calibri" w:eastAsia="Calibri" w:hAnsi="Calibri"/>
                <w:color w:val="434343"/>
                <w:sz w:val="21"/>
                <w:szCs w:val="21"/>
                <w:rtl w:val="0"/>
              </w:rPr>
              <w:t xml:space="preserve">Why do you think this pathway got the </w:t>
            </w:r>
            <w:r w:rsidDel="00000000" w:rsidR="00000000" w:rsidRPr="00000000">
              <w:rPr>
                <w:rFonts w:ascii="Calibri" w:cs="Calibri" w:eastAsia="Calibri" w:hAnsi="Calibri"/>
                <w:b w:val="1"/>
                <w:i w:val="1"/>
                <w:color w:val="434343"/>
                <w:sz w:val="21"/>
                <w:szCs w:val="21"/>
                <w:rtl w:val="0"/>
              </w:rPr>
              <w:t xml:space="preserve">least </w:t>
            </w:r>
            <w:r w:rsidDel="00000000" w:rsidR="00000000" w:rsidRPr="00000000">
              <w:rPr>
                <w:rFonts w:ascii="Calibri" w:cs="Calibri" w:eastAsia="Calibri" w:hAnsi="Calibri"/>
                <w:color w:val="434343"/>
                <w:sz w:val="21"/>
                <w:szCs w:val="21"/>
                <w:rtl w:val="0"/>
              </w:rPr>
              <w:t xml:space="preserve">votes? </w:t>
            </w:r>
          </w:p>
          <w:p w:rsidR="00000000" w:rsidDel="00000000" w:rsidP="00000000" w:rsidRDefault="00000000" w:rsidRPr="00000000" w14:paraId="00000024">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the participants what they would have done or felt in these situations.</w:t>
            </w:r>
          </w:p>
          <w:p w:rsidR="00000000" w:rsidDel="00000000" w:rsidP="00000000" w:rsidRDefault="00000000" w:rsidRPr="00000000" w14:paraId="00000026">
            <w:pPr>
              <w:numPr>
                <w:ilvl w:val="0"/>
                <w:numId w:val="6"/>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Are your answers representative of what would happen in real life? Or what you would LIKE to happen. </w:t>
            </w:r>
            <w:r w:rsidDel="00000000" w:rsidR="00000000" w:rsidRPr="00000000">
              <w:rPr>
                <w:rtl w:val="0"/>
              </w:rPr>
            </w:r>
          </w:p>
          <w:p w:rsidR="00000000" w:rsidDel="00000000" w:rsidP="00000000" w:rsidRDefault="00000000" w:rsidRPr="00000000" w14:paraId="00000027">
            <w:pPr>
              <w:rPr>
                <w:rFonts w:ascii="Calibri" w:cs="Calibri" w:eastAsia="Calibri" w:hAnsi="Calibri"/>
                <w:b w:val="1"/>
                <w:color w:val="434343"/>
                <w:sz w:val="21"/>
                <w:szCs w:val="2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Ask “why?”</w:t>
            </w:r>
          </w:p>
          <w:p w:rsidR="00000000" w:rsidDel="00000000" w:rsidP="00000000" w:rsidRDefault="00000000" w:rsidRPr="00000000" w14:paraId="00000029">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Keep asking why to see if you can get more insights from the audience. Jot down the comments. </w:t>
            </w:r>
          </w:p>
          <w:p w:rsidR="00000000" w:rsidDel="00000000" w:rsidP="00000000" w:rsidRDefault="00000000" w:rsidRPr="00000000" w14:paraId="0000002B">
            <w:pPr>
              <w:rPr>
                <w:rFonts w:ascii="Calibri" w:cs="Calibri" w:eastAsia="Calibri" w:hAnsi="Calibri"/>
                <w:color w:val="434343"/>
                <w:sz w:val="21"/>
                <w:szCs w:val="2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434343"/>
                <w:sz w:val="21"/>
                <w:szCs w:val="21"/>
              </w:rPr>
            </w:pPr>
            <w:r w:rsidDel="00000000" w:rsidR="00000000" w:rsidRPr="00000000">
              <w:rPr>
                <w:rFonts w:ascii="Calibri" w:cs="Calibri" w:eastAsia="Calibri" w:hAnsi="Calibri"/>
                <w:color w:val="434343"/>
                <w:sz w:val="21"/>
                <w:szCs w:val="21"/>
                <w:rtl w:val="0"/>
              </w:rPr>
              <w:t xml:space="preserve">Continue playing the video until you reach the next decision point. Repeat the process (including asking the discussion question) until you reach the end of the video. </w:t>
            </w:r>
          </w:p>
        </w:tc>
      </w:tr>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2D">
            <w:pPr>
              <w:widowControl w:val="0"/>
              <w:spacing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b w:val="1"/>
                <w:i w:val="1"/>
                <w:color w:val="003a5d"/>
                <w:sz w:val="25"/>
                <w:szCs w:val="25"/>
              </w:rPr>
            </w:pPr>
            <w:r w:rsidDel="00000000" w:rsidR="00000000" w:rsidRPr="00000000">
              <w:rPr>
                <w:rFonts w:ascii="Calibri" w:cs="Calibri" w:eastAsia="Calibri" w:hAnsi="Calibri"/>
                <w:b w:val="1"/>
                <w:i w:val="1"/>
                <w:color w:val="003a5d"/>
                <w:sz w:val="25"/>
                <w:szCs w:val="25"/>
                <w:rtl w:val="0"/>
              </w:rPr>
              <w:t xml:space="preserve">Discussion after the video </w:t>
            </w:r>
          </w:p>
        </w:tc>
        <w:tc>
          <w:tcPr>
            <w:tcBorders>
              <w:top w:color="003a5d" w:space="0" w:sz="4" w:val="single"/>
              <w:left w:color="ffffff" w:space="0" w:sz="8" w:val="single"/>
              <w:bottom w:color="ffffff" w:space="0" w:sz="8" w:val="single"/>
              <w:right w:color="ffffff" w:space="0" w:sz="8" w:val="single"/>
            </w:tcBorders>
            <w:tcMar>
              <w:top w:w="243.36" w:type="dxa"/>
              <w:left w:w="243.36" w:type="dxa"/>
              <w:bottom w:w="243.36" w:type="dxa"/>
              <w:right w:w="243.36" w:type="dxa"/>
            </w:tcMar>
          </w:tcPr>
          <w:p w:rsidR="00000000" w:rsidDel="00000000" w:rsidP="00000000" w:rsidRDefault="00000000" w:rsidRPr="00000000" w14:paraId="0000002F">
            <w:pPr>
              <w:rPr>
                <w:rFonts w:ascii="Calibri" w:cs="Calibri" w:eastAsia="Calibri" w:hAnsi="Calibri"/>
                <w:b w:val="1"/>
                <w:color w:val="434343"/>
                <w:sz w:val="21"/>
                <w:szCs w:val="21"/>
              </w:rPr>
            </w:pPr>
            <w:r w:rsidDel="00000000" w:rsidR="00000000" w:rsidRPr="00000000">
              <w:rPr>
                <w:rFonts w:ascii="Calibri" w:cs="Calibri" w:eastAsia="Calibri" w:hAnsi="Calibri"/>
                <w:b w:val="1"/>
                <w:color w:val="434343"/>
                <w:sz w:val="21"/>
                <w:szCs w:val="21"/>
                <w:rtl w:val="0"/>
              </w:rPr>
              <w:t xml:space="preserve">Discussion Questions:</w:t>
            </w:r>
          </w:p>
          <w:p w:rsidR="00000000" w:rsidDel="00000000" w:rsidP="00000000" w:rsidRDefault="00000000" w:rsidRPr="00000000" w14:paraId="00000030">
            <w:pPr>
              <w:numPr>
                <w:ilvl w:val="0"/>
                <w:numId w:val="5"/>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Where could the story have gone differently? Why do you say that?</w:t>
            </w:r>
          </w:p>
          <w:p w:rsidR="00000000" w:rsidDel="00000000" w:rsidP="00000000" w:rsidRDefault="00000000" w:rsidRPr="00000000" w14:paraId="00000031">
            <w:pPr>
              <w:numPr>
                <w:ilvl w:val="0"/>
                <w:numId w:val="5"/>
              </w:numPr>
              <w:ind w:left="720" w:hanging="360"/>
              <w:rPr>
                <w:rFonts w:ascii="Calibri" w:cs="Calibri" w:eastAsia="Calibri" w:hAnsi="Calibri"/>
                <w:color w:val="434343"/>
                <w:sz w:val="21"/>
                <w:szCs w:val="21"/>
                <w:u w:val="none"/>
              </w:rPr>
            </w:pPr>
            <w:r w:rsidDel="00000000" w:rsidR="00000000" w:rsidRPr="00000000">
              <w:rPr>
                <w:rFonts w:ascii="Calibri" w:cs="Calibri" w:eastAsia="Calibri" w:hAnsi="Calibri"/>
                <w:color w:val="434343"/>
                <w:sz w:val="21"/>
                <w:szCs w:val="21"/>
                <w:rtl w:val="0"/>
              </w:rPr>
              <w:t xml:space="preserve">Is this what bullying looks like in your school?  Are there other bullying behaviors?</w:t>
            </w:r>
          </w:p>
          <w:p w:rsidR="00000000" w:rsidDel="00000000" w:rsidP="00000000" w:rsidRDefault="00000000" w:rsidRPr="00000000" w14:paraId="00000032">
            <w:pPr>
              <w:numPr>
                <w:ilvl w:val="0"/>
                <w:numId w:val="5"/>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What does good teacher support look like in the face of bullying for both boys and girls? </w:t>
            </w:r>
          </w:p>
          <w:p w:rsidR="00000000" w:rsidDel="00000000" w:rsidP="00000000" w:rsidRDefault="00000000" w:rsidRPr="00000000" w14:paraId="00000033">
            <w:pPr>
              <w:numPr>
                <w:ilvl w:val="0"/>
                <w:numId w:val="5"/>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How could we better equip teachers/school staff to critically think about gender stereotypes and how they affect teacher or staff actions? </w:t>
            </w:r>
          </w:p>
          <w:p w:rsidR="00000000" w:rsidDel="00000000" w:rsidP="00000000" w:rsidRDefault="00000000" w:rsidRPr="00000000" w14:paraId="00000034">
            <w:pPr>
              <w:numPr>
                <w:ilvl w:val="0"/>
                <w:numId w:val="5"/>
              </w:numPr>
              <w:ind w:left="720" w:hanging="360"/>
              <w:rPr>
                <w:rFonts w:ascii="Calibri" w:cs="Calibri" w:eastAsia="Calibri" w:hAnsi="Calibri"/>
                <w:sz w:val="21"/>
                <w:szCs w:val="21"/>
              </w:rPr>
            </w:pPr>
            <w:r w:rsidDel="00000000" w:rsidR="00000000" w:rsidRPr="00000000">
              <w:rPr>
                <w:rFonts w:ascii="Calibri" w:cs="Calibri" w:eastAsia="Calibri" w:hAnsi="Calibri"/>
                <w:color w:val="434343"/>
                <w:sz w:val="21"/>
                <w:szCs w:val="21"/>
                <w:rtl w:val="0"/>
              </w:rPr>
              <w:t xml:space="preserve">What is the role that the school staff can play in creating safe spaces for boys and girls if they experience bullying related to gendered expectations? To reduce bullying?</w:t>
            </w:r>
          </w:p>
        </w:tc>
      </w:tr>
    </w:tbl>
    <w:p w:rsidR="00000000" w:rsidDel="00000000" w:rsidP="00000000" w:rsidRDefault="00000000" w:rsidRPr="00000000" w14:paraId="00000035">
      <w:pPr>
        <w:rPr>
          <w:rFonts w:ascii="Calibri" w:cs="Calibri" w:eastAsia="Calibri" w:hAnsi="Calibri"/>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rFonts w:ascii="Calibri" w:cs="Calibri" w:eastAsia="Calibri" w:hAnsi="Calibri"/>
        <w:color w:val="999999"/>
        <w:sz w:val="20"/>
        <w:szCs w:val="20"/>
      </w:rPr>
    </w:pPr>
    <w:r w:rsidDel="00000000" w:rsidR="00000000" w:rsidRPr="00000000">
      <w:rPr>
        <w:rFonts w:ascii="Calibri" w:cs="Calibri" w:eastAsia="Calibri" w:hAnsi="Calibri"/>
        <w:color w:val="999999"/>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ind w:left="720" w:right="270" w:firstLine="720"/>
      <w:jc w:val="right"/>
      <w:rPr>
        <w:rFonts w:ascii="Calibri" w:cs="Calibri" w:eastAsia="Calibri" w:hAnsi="Calibri"/>
        <w:b w:val="1"/>
        <w:color w:val="666666"/>
        <w:sz w:val="36"/>
        <w:szCs w:val="36"/>
      </w:rPr>
    </w:pPr>
    <w:r w:rsidDel="00000000" w:rsidR="00000000" w:rsidRPr="00000000">
      <w:rPr>
        <w:rFonts w:ascii="Calibri" w:cs="Calibri" w:eastAsia="Calibri" w:hAnsi="Calibri"/>
        <w:b w:val="1"/>
        <w:color w:val="666666"/>
        <w:sz w:val="36"/>
        <w:szCs w:val="36"/>
        <w:rtl w:val="0"/>
      </w:rPr>
      <w:t xml:space="preserve">Facilitated Discussion of the Interactive Video:</w:t>
    </w:r>
  </w:p>
  <w:p w:rsidR="00000000" w:rsidDel="00000000" w:rsidP="00000000" w:rsidRDefault="00000000" w:rsidRPr="00000000" w14:paraId="00000037">
    <w:pPr>
      <w:ind w:left="720" w:right="270" w:firstLine="720"/>
      <w:jc w:val="right"/>
      <w:rPr>
        <w:rFonts w:ascii="Calibri" w:cs="Calibri" w:eastAsia="Calibri" w:hAnsi="Calibri"/>
        <w:b w:val="1"/>
        <w:color w:val="666666"/>
        <w:sz w:val="36"/>
        <w:szCs w:val="36"/>
      </w:rPr>
    </w:pPr>
    <w:r w:rsidDel="00000000" w:rsidR="00000000" w:rsidRPr="00000000">
      <w:rPr>
        <w:rFonts w:ascii="Calibri" w:cs="Calibri" w:eastAsia="Calibri" w:hAnsi="Calibri"/>
        <w:b w:val="1"/>
        <w:color w:val="666666"/>
        <w:sz w:val="36"/>
        <w:szCs w:val="36"/>
        <w:rtl w:val="0"/>
      </w:rPr>
      <w:t xml:space="preserve">School Faculty and Staff</w:t>
    </w:r>
  </w:p>
  <w:p w:rsidR="00000000" w:rsidDel="00000000" w:rsidP="00000000" w:rsidRDefault="00000000" w:rsidRPr="00000000" w14:paraId="00000038">
    <w:pPr>
      <w:spacing w:line="276" w:lineRule="auto"/>
      <w:ind w:left="-1440" w:right="270" w:firstLine="720"/>
      <w:jc w:val="right"/>
      <w:rPr/>
    </w:pPr>
    <w:r w:rsidDel="00000000" w:rsidR="00000000" w:rsidRPr="00000000">
      <w:rPr>
        <w:rFonts w:ascii="Calibri" w:cs="Calibri" w:eastAsia="Calibri" w:hAnsi="Calibri"/>
        <w:b w:val="1"/>
        <w:color w:val="666666"/>
        <w:sz w:val="36"/>
        <w:szCs w:val="36"/>
        <w:rtl w:val="0"/>
      </w:rPr>
      <w:t xml:space="preserve">          </w:t>
    </w:r>
    <w:r w:rsidDel="00000000" w:rsidR="00000000" w:rsidRPr="00000000">
      <w:rPr>
        <w:rFonts w:ascii="Calibri" w:cs="Calibri" w:eastAsia="Calibri" w:hAnsi="Calibri"/>
        <w:b w:val="1"/>
        <w:color w:val="434343"/>
        <w:sz w:val="28"/>
        <w:szCs w:val="28"/>
        <w:rtl w:val="0"/>
      </w:rPr>
      <w:br w:type="textWrapping"/>
    </w:r>
    <w:r w:rsidDel="00000000" w:rsidR="00000000" w:rsidRPr="00000000">
      <w:rPr/>
      <w:drawing>
        <wp:anchor allowOverlap="1" behindDoc="1" distB="0" distT="0" distL="0" distR="0" hidden="0" layoutInCell="1" locked="0" relativeHeight="0" simplePos="0">
          <wp:simplePos x="0" y="0"/>
          <wp:positionH relativeFrom="page">
            <wp:posOffset>0</wp:posOffset>
          </wp:positionH>
          <wp:positionV relativeFrom="page">
            <wp:posOffset>-19047</wp:posOffset>
          </wp:positionV>
          <wp:extent cx="2109788" cy="177260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9788" cy="1772607"/>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003a5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7" ma:contentTypeDescription="Create a new document." ma:contentTypeScope="" ma:versionID="11afb08bb001c51844071a9044290155">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b2c2a2ee07de2eb9997aedb432d1592f"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BB3BA5-452F-466B-B436-7BD97B212A20}"/>
</file>

<file path=customXml/itemProps2.xml><?xml version="1.0" encoding="utf-8"?>
<ds:datastoreItem xmlns:ds="http://schemas.openxmlformats.org/officeDocument/2006/customXml" ds:itemID="{00E1620C-A0ED-4995-9FC4-C08472F3D75B}"/>
</file>

<file path=customXml/itemProps3.xml><?xml version="1.0" encoding="utf-8"?>
<ds:datastoreItem xmlns:ds="http://schemas.openxmlformats.org/officeDocument/2006/customXml" ds:itemID="{18C99E8D-AE95-455B-8EA1-6E092610532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ies>
</file>