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34F" w:rsidRPr="008239DA" w:rsidRDefault="004E3B84">
      <w:pPr>
        <w:pBdr>
          <w:top w:val="nil"/>
          <w:left w:val="nil"/>
          <w:bottom w:val="nil"/>
          <w:right w:val="nil"/>
          <w:between w:val="nil"/>
        </w:pBdr>
        <w:spacing w:after="0" w:line="240" w:lineRule="auto"/>
        <w:rPr>
          <w:b/>
          <w:sz w:val="72"/>
          <w:szCs w:val="72"/>
          <w:highlight w:val="white"/>
          <w:lang w:val="pt-PT"/>
        </w:rPr>
      </w:pPr>
      <w:bookmarkStart w:id="0" w:name="_GoBack"/>
      <w:bookmarkEnd w:id="0"/>
      <w:r w:rsidRPr="008239DA">
        <w:rPr>
          <w:b/>
          <w:sz w:val="72"/>
          <w:szCs w:val="72"/>
          <w:highlight w:val="white"/>
          <w:lang w:val="pt-PT"/>
        </w:rPr>
        <w:t>Seminário nacional sobre a estratégia de mudança social e comportamental para a malária</w:t>
      </w:r>
    </w:p>
    <w:p w:rsidR="0089434F" w:rsidRPr="008239DA" w:rsidRDefault="0089434F">
      <w:pPr>
        <w:pBdr>
          <w:top w:val="nil"/>
          <w:left w:val="nil"/>
          <w:bottom w:val="nil"/>
          <w:right w:val="nil"/>
          <w:between w:val="nil"/>
        </w:pBdr>
        <w:spacing w:after="160" w:line="259" w:lineRule="auto"/>
        <w:rPr>
          <w:b/>
          <w:sz w:val="54"/>
          <w:szCs w:val="54"/>
          <w:highlight w:val="white"/>
          <w:lang w:val="pt-PT"/>
        </w:rPr>
      </w:pPr>
    </w:p>
    <w:p w:rsidR="0089434F" w:rsidRPr="008239DA" w:rsidRDefault="004E3B84">
      <w:pPr>
        <w:pBdr>
          <w:top w:val="nil"/>
          <w:left w:val="nil"/>
          <w:bottom w:val="nil"/>
          <w:right w:val="nil"/>
          <w:between w:val="nil"/>
        </w:pBdr>
        <w:spacing w:after="160" w:line="259" w:lineRule="auto"/>
        <w:rPr>
          <w:b/>
          <w:sz w:val="54"/>
          <w:szCs w:val="54"/>
          <w:highlight w:val="white"/>
          <w:lang w:val="pt-PT"/>
        </w:rPr>
      </w:pPr>
      <w:r w:rsidRPr="008239DA">
        <w:rPr>
          <w:b/>
          <w:sz w:val="54"/>
          <w:szCs w:val="54"/>
          <w:highlight w:val="white"/>
          <w:lang w:val="pt-PT"/>
        </w:rPr>
        <w:t>Termos de referência</w:t>
      </w:r>
    </w:p>
    <w:p w:rsidR="0089434F" w:rsidRPr="008239DA" w:rsidRDefault="004E3B84">
      <w:pPr>
        <w:spacing w:after="0" w:line="240" w:lineRule="auto"/>
        <w:rPr>
          <w:b/>
          <w:color w:val="00B0F0"/>
          <w:sz w:val="54"/>
          <w:szCs w:val="54"/>
          <w:highlight w:val="white"/>
          <w:lang w:val="pt-PT"/>
        </w:rPr>
      </w:pPr>
      <w:r w:rsidRPr="008239DA">
        <w:rPr>
          <w:lang w:val="pt-PT"/>
        </w:rPr>
        <w:br w:type="page"/>
      </w:r>
    </w:p>
    <w:p w:rsidR="0089434F" w:rsidRPr="008239DA" w:rsidRDefault="004E3B84">
      <w:pPr>
        <w:rPr>
          <w:b/>
          <w:lang w:val="pt-PT"/>
        </w:rPr>
      </w:pPr>
      <w:r w:rsidRPr="008239DA">
        <w:rPr>
          <w:b/>
          <w:lang w:val="pt-PT"/>
        </w:rPr>
        <w:lastRenderedPageBreak/>
        <w:t>Como Utilizar este Guia</w:t>
      </w:r>
    </w:p>
    <w:p w:rsidR="0089434F" w:rsidRPr="008239DA" w:rsidRDefault="004E3B84">
      <w:pPr>
        <w:rPr>
          <w:lang w:val="pt-PT"/>
        </w:rPr>
      </w:pPr>
      <w:r w:rsidRPr="008239DA">
        <w:rPr>
          <w:lang w:val="pt-PT"/>
        </w:rPr>
        <w:t xml:space="preserve">Este modelo de termos de referência do seminário de partes interessadas faz parte da Parceria Fazer Recuar a Malária para Acabar com a Malária e do Conjunto de Ferramentas de Desenvolvimento Estratégico da Mudança Social e Comportamental. Este exemplo dos </w:t>
      </w:r>
      <w:r w:rsidRPr="008239DA">
        <w:rPr>
          <w:lang w:val="pt-PT"/>
        </w:rPr>
        <w:t>termos de referência pode ser utilizado para definir e partilhar o objetivo do desenvolvimento de estratégias com o Programa Nacional de Controlo da malária e com as partes interessadas na Mudança Social e Comportamental da malária. Este é frequentemente o</w:t>
      </w:r>
      <w:r w:rsidRPr="008239DA">
        <w:rPr>
          <w:lang w:val="pt-PT"/>
        </w:rPr>
        <w:t xml:space="preserve"> primeiro passo para iniciar o processo do seminário de desenvolvimento de estratégias, sendo uma forma importante de estabelecer expectativas relativamente ao processo. Rever esta orientação, preencher caixas de conteúdo e eliminar texto de orientação. </w:t>
      </w:r>
    </w:p>
    <w:p w:rsidR="0089434F" w:rsidRPr="008239DA" w:rsidRDefault="004E3B84">
      <w:pPr>
        <w:pStyle w:val="Title"/>
        <w:rPr>
          <w:lang w:val="pt-PT"/>
        </w:rPr>
      </w:pPr>
      <w:r w:rsidRPr="008239DA">
        <w:rPr>
          <w:lang w:val="pt-PT"/>
        </w:rPr>
        <w:t>I</w:t>
      </w:r>
      <w:r w:rsidRPr="008239DA">
        <w:rPr>
          <w:lang w:val="pt-PT"/>
        </w:rPr>
        <w:t>ntrodução</w:t>
      </w:r>
    </w:p>
    <w:p w:rsidR="0089434F" w:rsidRPr="008239DA" w:rsidRDefault="004E3B84">
      <w:pPr>
        <w:rPr>
          <w:lang w:val="pt-PT"/>
        </w:rPr>
      </w:pPr>
      <w:r w:rsidRPr="008239DA">
        <w:rPr>
          <w:lang w:val="pt-PT"/>
        </w:rPr>
        <w:lastRenderedPageBreak/>
        <w:t>Apresentar uma breve justificação para a utilização de atividades de mudança social e comportamental para apoiar os esforços de controlo da malária no seu país. Descrever a necessidade da estratégia, a sua duração (período de desempenho) e os par</w:t>
      </w:r>
      <w:r w:rsidRPr="008239DA">
        <w:rPr>
          <w:lang w:val="pt-PT"/>
        </w:rPr>
        <w:t>ceiros que se espera venham a estar envolvidos. Especificar que divisão de que ministério é responsável pelo desenvolvimento, implementação, supervisão e avaliação da estratégia.</w:t>
      </w:r>
      <w:r w:rsidRPr="008239DA">
        <w:rPr>
          <w:lang w:val="pt-PT" w:eastAsia="pt-PT"/>
        </w:rPr>
        <mc:AlternateContent>
          <mc:Choice Requires="wps">
            <w:drawing>
              <wp:anchor distT="0" distB="0" distL="114300" distR="114300" simplePos="0" relativeHeight="251659264" behindDoc="0" locked="0" layoutInCell="1" allowOverlap="1" wp14:anchorId="77D4834E" wp14:editId="2EBE4B70">
                <wp:simplePos x="0" y="0"/>
                <wp:positionH relativeFrom="column">
                  <wp:posOffset>12701</wp:posOffset>
                </wp:positionH>
                <wp:positionV relativeFrom="paragraph">
                  <wp:posOffset>939800</wp:posOffset>
                </wp:positionV>
                <wp:extent cx="6044565" cy="483552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2328480" y="1367000"/>
                          <a:ext cx="6044565" cy="4835525"/>
                        </a:xfrm>
                        <a:prstGeom prst="rect">
                          <a:avLst/>
                        </a:prstGeom>
                        <a:solidFill>
                          <a:schemeClr val="lt1"/>
                        </a:solidFill>
                        <a:ln w="9525">
                          <a:solidFill>
                            <a:srgbClr val="000000"/>
                          </a:solidFill>
                          <a:round/>
                          <a:headEnd w="sm" len="sm"/>
                          <a:tailEnd w="sm" len="sm"/>
                        </a:ln>
                      </wps:spPr>
                      <wps:txbx>
                        <w:txbxContent>
                          <w:p w:rsidR="0089434F" w:rsidRPr="008239DA" w:rsidRDefault="004E3B84">
                            <w:pPr>
                              <w:rPr>
                                <w:lang w:val="pt-PT"/>
                              </w:rPr>
                            </w:pPr>
                            <w:r>
                              <w:rPr>
                                <w:color w:val="000000"/>
                                <w:lang w:val="pt-BR"/>
                              </w:rPr>
                              <w:t>Inserir a introdução aqui (apagar o texto por cima da caixa)</w:t>
                            </w:r>
                          </w:p>
                        </w:txbxContent>
                      </wps:txbx>
                      <wps:bodyPr spcFirstLastPara="1" wrap="square" lIns="91425" tIns="45700" rIns="91425" bIns="4570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5" type="#_x0000_t202" style="width:475.95pt;height:380.75pt;margin-top:74pt;margin-left:1pt;mso-wrap-distance-bottom:0;mso-wrap-distance-left:9pt;mso-wrap-distance-right:9pt;mso-wrap-distance-top:0;position:absolute;visibility:visible;v-text-anchor:top;z-index:251658240" fillcolor="white" stroked="t" strokecolor="black" strokeweight="0.75pt">
                <v:stroke joinstyle="round" startarrowwidth="narrow" startarrowlength="short" endarrowwidth="narrow" endarrowlength="short"/>
                <v:textbox inset="7.2pt,3.6pt,7.2pt,3.6pt">
                  <w:txbxContent>
                    <w:p w:rsidR="00000000" w:rsidRPr="00000000" w:rsidP="00000000">
                      <w:pPr>
                        <w:bidi w:val="0"/>
                        <w:spacing w:before="0" w:after="200" w:line="288" w:lineRule="auto"/>
                        <w:ind w:left="0" w:right="0" w:firstLine="0"/>
                        <w:jc w:val="left"/>
                      </w:pPr>
                      <w:r w:rsidRPr="00000000">
                        <w:rPr>
                          <w:rFonts w:ascii="Calibri" w:eastAsia="Calibri" w:hAnsi="Calibri" w:cs="Calibri"/>
                          <w:b w:val="0"/>
                          <w:i w:val="0"/>
                          <w:smallCaps w:val="0"/>
                          <w:strike w:val="0"/>
                          <w:color w:val="000000"/>
                          <w:sz w:val="22"/>
                          <w:vertAlign w:val="baseline"/>
                          <w:rtl w:val="0"/>
                          <w:lang w:val="pt-BR"/>
                        </w:rPr>
                        <w:t>Inserir a introdução aqui (apagar o texto por cima da caixa)</w:t>
                      </w:r>
                    </w:p>
                  </w:txbxContent>
                </v:textbox>
                <w10:wrap type="square"/>
              </v:shape>
            </w:pict>
          </mc:Fallback>
        </mc:AlternateContent>
      </w:r>
    </w:p>
    <w:p w:rsidR="0089434F" w:rsidRPr="008239DA" w:rsidRDefault="004E3B84">
      <w:pPr>
        <w:spacing w:after="0" w:line="240" w:lineRule="auto"/>
        <w:rPr>
          <w:lang w:val="pt-PT"/>
        </w:rPr>
      </w:pPr>
      <w:r w:rsidRPr="008239DA">
        <w:rPr>
          <w:lang w:val="pt-PT"/>
        </w:rPr>
        <w:br w:type="page"/>
      </w:r>
    </w:p>
    <w:p w:rsidR="0089434F" w:rsidRPr="008239DA" w:rsidRDefault="004E3B84">
      <w:pPr>
        <w:pStyle w:val="Title"/>
        <w:rPr>
          <w:lang w:val="pt-PT"/>
        </w:rPr>
      </w:pPr>
      <w:r w:rsidRPr="008239DA">
        <w:rPr>
          <w:lang w:val="pt-PT"/>
        </w:rPr>
        <w:lastRenderedPageBreak/>
        <w:t xml:space="preserve">Finalidade </w:t>
      </w:r>
      <w:r w:rsidRPr="008239DA">
        <w:rPr>
          <w:lang w:val="pt-PT"/>
        </w:rPr>
        <w:t>do Seminário</w:t>
      </w:r>
    </w:p>
    <w:p w:rsidR="0089434F" w:rsidRPr="008239DA" w:rsidRDefault="004E3B84">
      <w:pPr>
        <w:rPr>
          <w:lang w:val="pt-PT"/>
        </w:rPr>
      </w:pPr>
      <w:r w:rsidRPr="008239DA">
        <w:rPr>
          <w:lang w:val="pt-PT"/>
        </w:rPr>
        <w:t xml:space="preserve">O objetivo do seminário das partes interessadas é duplo: estabelecer a adesão dos parceiros e estabelecer um consenso sobre uma visão partilhada relativamente à </w:t>
      </w:r>
      <w:r w:rsidRPr="008239DA">
        <w:rPr>
          <w:i/>
          <w:lang w:val="pt-PT"/>
        </w:rPr>
        <w:t xml:space="preserve">forma como </w:t>
      </w:r>
      <w:r w:rsidRPr="008239DA">
        <w:rPr>
          <w:lang w:val="pt-PT"/>
        </w:rPr>
        <w:t>os comportamentos prioritários devem ser abordados.</w:t>
      </w:r>
    </w:p>
    <w:p w:rsidR="0089434F" w:rsidRPr="008239DA" w:rsidRDefault="004E3B84">
      <w:pPr>
        <w:rPr>
          <w:lang w:val="pt-PT"/>
        </w:rPr>
      </w:pPr>
      <w:r w:rsidRPr="008239DA">
        <w:rPr>
          <w:lang w:val="pt-PT"/>
        </w:rPr>
        <w:t>Os perfis dos parti</w:t>
      </w:r>
      <w:r w:rsidRPr="008239DA">
        <w:rPr>
          <w:lang w:val="pt-PT"/>
        </w:rPr>
        <w:t>cipantes no seminário das partes interessadas incluem: toda a unidade/divisão do Programa Nacional de Controlo da Malária, o chefe da divisão de comunicação/promoção da saúde (quando exista), pelo menos um representante da unidade/divisão de saúde reprodut</w:t>
      </w:r>
      <w:r w:rsidRPr="008239DA">
        <w:rPr>
          <w:lang w:val="pt-PT"/>
        </w:rPr>
        <w:t>iva, materna, reprodutiva e infantil, um representante da tomada de decisões de cada grande doador da Mudança Social e Comportamental (Destinatário do Princípio do Fundo Global, Consultor Residente da Iniciativa Presidencial Contra a Malária, etc.), bem co</w:t>
      </w:r>
      <w:r w:rsidRPr="008239DA">
        <w:rPr>
          <w:lang w:val="pt-PT"/>
        </w:rPr>
        <w:t>mo o seu ponto focal da Mudança Social e Comportamental, um representante para a tomada de decisões do(s) parceiro(s) de implementação da prestação de serviços, um representante da Organização Mundial da Saúde com conhecimento da política e das recomendaçõ</w:t>
      </w:r>
      <w:r w:rsidRPr="008239DA">
        <w:rPr>
          <w:lang w:val="pt-PT"/>
        </w:rPr>
        <w:t xml:space="preserve">es mundiais e pontos focais de comunicação sobre a malária e/ou saúde estatais/regionais. Sempre que possível, a inclusão dos beneficiários da estratégia pretendida é altamente valiosa. </w:t>
      </w:r>
    </w:p>
    <w:p w:rsidR="0089434F" w:rsidRPr="008239DA" w:rsidRDefault="004E3B84">
      <w:pPr>
        <w:rPr>
          <w:lang w:val="pt-PT"/>
        </w:rPr>
      </w:pPr>
      <w:r w:rsidRPr="008239DA">
        <w:rPr>
          <w:lang w:val="pt-PT"/>
        </w:rPr>
        <w:t xml:space="preserve">Tendo convencido as partes interessadas de que esta estratégia é sua </w:t>
      </w:r>
      <w:r w:rsidRPr="008239DA">
        <w:rPr>
          <w:lang w:val="pt-PT"/>
        </w:rPr>
        <w:t>e tendo incorporado o contributo por parte do maior número possível de parceiros, o desenvolvimento detalhado da estratégia terá lugar entre um subgrupo mais pequeno de peritos técnicos (durante o retiro de escrita). O seminário das partes interessadas dev</w:t>
      </w:r>
      <w:r w:rsidRPr="008239DA">
        <w:rPr>
          <w:lang w:val="pt-PT"/>
        </w:rPr>
        <w:t xml:space="preserve">erá incutir um sentido de apropriação entre as partes interessadas e estabelecer o foco e as prioridades globais da nova estratégia. </w:t>
      </w:r>
    </w:p>
    <w:p w:rsidR="0089434F" w:rsidRPr="008239DA" w:rsidRDefault="004E3B84">
      <w:pPr>
        <w:rPr>
          <w:lang w:val="pt-PT"/>
        </w:rPr>
      </w:pPr>
      <w:r w:rsidRPr="008239DA">
        <w:rPr>
          <w:lang w:val="pt-PT"/>
        </w:rPr>
        <w:t xml:space="preserve">Exemplos de </w:t>
      </w:r>
      <w:r w:rsidRPr="008239DA">
        <w:rPr>
          <w:b/>
          <w:lang w:val="pt-PT"/>
        </w:rPr>
        <w:t>foco estratégico</w:t>
      </w:r>
      <w:r w:rsidRPr="008239DA">
        <w:rPr>
          <w:lang w:val="pt-PT"/>
        </w:rPr>
        <w:t xml:space="preserve">: </w:t>
      </w:r>
    </w:p>
    <w:p w:rsidR="0089434F" w:rsidRPr="008239DA" w:rsidRDefault="004E3B84">
      <w:pPr>
        <w:numPr>
          <w:ilvl w:val="0"/>
          <w:numId w:val="3"/>
        </w:numPr>
        <w:spacing w:after="0"/>
        <w:rPr>
          <w:lang w:val="pt-PT"/>
        </w:rPr>
      </w:pPr>
      <w:r w:rsidRPr="008239DA">
        <w:rPr>
          <w:lang w:val="pt-PT"/>
        </w:rPr>
        <w:t xml:space="preserve">Como é que a estratégia ajudará a alcançar os objetivos articulados no plano estratégico nacional contra a malária? Como é que os esforços de mudança de comportamento irão mudar áreas-alvo de transmissão diferente? </w:t>
      </w:r>
    </w:p>
    <w:p w:rsidR="0089434F" w:rsidRPr="008239DA" w:rsidRDefault="004E3B84">
      <w:pPr>
        <w:numPr>
          <w:ilvl w:val="0"/>
          <w:numId w:val="3"/>
        </w:numPr>
        <w:spacing w:after="0"/>
        <w:rPr>
          <w:lang w:val="pt-PT"/>
        </w:rPr>
      </w:pPr>
      <w:r w:rsidRPr="008239DA">
        <w:rPr>
          <w:lang w:val="pt-PT"/>
        </w:rPr>
        <w:t>Se um país (ou regiões do mesmo) estiver</w:t>
      </w:r>
      <w:r w:rsidRPr="008239DA">
        <w:rPr>
          <w:lang w:val="pt-PT"/>
        </w:rPr>
        <w:t xml:space="preserve"> em transição (novas parcerias, novas zonas strata/foci de transmissão da malária, novo foco estratégico, etc.), que passos estão previstos para iniciar e acelerar novas abordagens? Será este um esforço concertado que depende de parcerias com países limítr</w:t>
      </w:r>
      <w:r w:rsidRPr="008239DA">
        <w:rPr>
          <w:lang w:val="pt-PT"/>
        </w:rPr>
        <w:t xml:space="preserve">ofes com o setor privado, com autoridades estatais/regionais/distritais? </w:t>
      </w:r>
    </w:p>
    <w:p w:rsidR="0089434F" w:rsidRPr="008239DA" w:rsidRDefault="004E3B84">
      <w:pPr>
        <w:numPr>
          <w:ilvl w:val="0"/>
          <w:numId w:val="3"/>
        </w:numPr>
        <w:spacing w:after="0"/>
        <w:rPr>
          <w:lang w:val="pt-PT"/>
        </w:rPr>
      </w:pPr>
      <w:r w:rsidRPr="008239DA">
        <w:rPr>
          <w:lang w:val="pt-PT"/>
        </w:rPr>
        <w:t xml:space="preserve">Esta estratégia irá basear-se numa abordagem multissetorial (incorporação de filiais governamentais não pertencentes ao Ministério da Saúde)? Estarão envolvidas outras divisões de saúde (saúde reprodutiva, maternal e infantil)? </w:t>
      </w:r>
    </w:p>
    <w:p w:rsidR="0089434F" w:rsidRPr="008239DA" w:rsidRDefault="004E3B84">
      <w:pPr>
        <w:numPr>
          <w:ilvl w:val="0"/>
          <w:numId w:val="3"/>
        </w:numPr>
        <w:spacing w:after="0"/>
        <w:rPr>
          <w:lang w:val="pt-PT"/>
        </w:rPr>
      </w:pPr>
      <w:r w:rsidRPr="008239DA">
        <w:rPr>
          <w:lang w:val="pt-PT"/>
        </w:rPr>
        <w:lastRenderedPageBreak/>
        <w:t>Será que a estratégia segui</w:t>
      </w:r>
      <w:r w:rsidRPr="008239DA">
        <w:rPr>
          <w:lang w:val="pt-PT"/>
        </w:rPr>
        <w:t>rá uma abordagem de "fardo elevado a alto impacto" defendida pela OMS e pela Parceria Fazer Recuar a Malária para acabar com a malária</w:t>
      </w:r>
      <w:r w:rsidRPr="008239DA">
        <w:rPr>
          <w:vertAlign w:val="superscript"/>
          <w:lang w:val="pt-PT"/>
        </w:rPr>
        <w:footnoteReference w:id="1"/>
      </w:r>
      <w:r w:rsidRPr="008239DA">
        <w:rPr>
          <w:lang w:val="pt-PT"/>
        </w:rPr>
        <w:t xml:space="preserve">? </w:t>
      </w:r>
    </w:p>
    <w:p w:rsidR="0089434F" w:rsidRPr="008239DA" w:rsidRDefault="004E3B84">
      <w:pPr>
        <w:numPr>
          <w:ilvl w:val="0"/>
          <w:numId w:val="3"/>
        </w:numPr>
        <w:rPr>
          <w:lang w:val="pt-PT"/>
        </w:rPr>
      </w:pPr>
      <w:r w:rsidRPr="008239DA">
        <w:rPr>
          <w:lang w:val="pt-PT"/>
        </w:rPr>
        <w:t>A estratégia irá articular como manter e/ou adaptar uma Mudança Social e Comportamental eficaz, mesmo durante circunst</w:t>
      </w:r>
      <w:r w:rsidRPr="008239DA">
        <w:rPr>
          <w:lang w:val="pt-PT"/>
        </w:rPr>
        <w:t xml:space="preserve">âncias inesperadas (surto de vírus Ébola, pandemia da COVID-19, etc.)? </w:t>
      </w:r>
    </w:p>
    <w:p w:rsidR="0089434F" w:rsidRPr="008239DA" w:rsidRDefault="0089434F">
      <w:pPr>
        <w:rPr>
          <w:lang w:val="pt-PT"/>
        </w:rPr>
      </w:pPr>
    </w:p>
    <w:p w:rsidR="0089434F" w:rsidRPr="008239DA" w:rsidRDefault="004E3B84">
      <w:pPr>
        <w:rPr>
          <w:lang w:val="pt-PT"/>
        </w:rPr>
      </w:pPr>
      <w:r w:rsidRPr="008239DA">
        <w:rPr>
          <w:lang w:val="pt-PT"/>
        </w:rPr>
        <w:t xml:space="preserve">Exemplos </w:t>
      </w:r>
      <w:r w:rsidRPr="008239DA">
        <w:rPr>
          <w:b/>
          <w:lang w:val="pt-PT"/>
        </w:rPr>
        <w:t>de prioridades estratégicas</w:t>
      </w:r>
      <w:r w:rsidRPr="008239DA">
        <w:rPr>
          <w:lang w:val="pt-PT"/>
        </w:rPr>
        <w:t xml:space="preserve">: </w:t>
      </w:r>
    </w:p>
    <w:p w:rsidR="0089434F" w:rsidRPr="008239DA" w:rsidRDefault="004E3B84">
      <w:pPr>
        <w:numPr>
          <w:ilvl w:val="0"/>
          <w:numId w:val="4"/>
        </w:numPr>
        <w:spacing w:after="0"/>
        <w:rPr>
          <w:lang w:val="pt-PT"/>
        </w:rPr>
      </w:pPr>
      <w:r w:rsidRPr="008239DA">
        <w:rPr>
          <w:lang w:val="pt-PT"/>
        </w:rPr>
        <w:t>Que comportamentos devem ser priorizados (não se trata apenas de enumerar os comportamentos incluídos no plano estratégico nacional, mas de os e</w:t>
      </w:r>
      <w:r w:rsidRPr="008239DA">
        <w:rPr>
          <w:lang w:val="pt-PT"/>
        </w:rPr>
        <w:t xml:space="preserve">numerar por ordem de importância - assumindo que os recursos são limitados e que nem todos podem receber a mesma atenção)? </w:t>
      </w:r>
    </w:p>
    <w:p w:rsidR="0089434F" w:rsidRPr="008239DA" w:rsidRDefault="004E3B84">
      <w:pPr>
        <w:numPr>
          <w:ilvl w:val="0"/>
          <w:numId w:val="4"/>
        </w:numPr>
        <w:spacing w:after="0"/>
        <w:rPr>
          <w:lang w:val="pt-PT"/>
        </w:rPr>
      </w:pPr>
      <w:r w:rsidRPr="008239DA">
        <w:rPr>
          <w:lang w:val="pt-PT"/>
        </w:rPr>
        <w:t>Como serão os dados utilizados para definir prioridades e tomar decisões chave (particularmente no que diz respeito à seleção de com</w:t>
      </w:r>
      <w:r w:rsidRPr="008239DA">
        <w:rPr>
          <w:lang w:val="pt-PT"/>
        </w:rPr>
        <w:t xml:space="preserve">portamentos chave e identificação de determinantes comportamentais)? </w:t>
      </w:r>
    </w:p>
    <w:p w:rsidR="0089434F" w:rsidRPr="008239DA" w:rsidRDefault="004E3B84">
      <w:pPr>
        <w:numPr>
          <w:ilvl w:val="0"/>
          <w:numId w:val="4"/>
        </w:numPr>
        <w:spacing w:after="0"/>
        <w:rPr>
          <w:lang w:val="pt-PT"/>
        </w:rPr>
      </w:pPr>
      <w:r w:rsidRPr="008239DA">
        <w:rPr>
          <w:lang w:val="pt-PT"/>
        </w:rPr>
        <w:t>É importante considerar como o género afeta as abordagens que estão a ser priorizadas? Haverá um esforço deliberado para atingir um nível de equidade (assegurar que as populações margina</w:t>
      </w:r>
      <w:r w:rsidRPr="008239DA">
        <w:rPr>
          <w:lang w:val="pt-PT"/>
        </w:rPr>
        <w:t xml:space="preserve">lizadas, estigmatizadas e economicamente deprimidas sejam atingidas)? </w:t>
      </w:r>
    </w:p>
    <w:p w:rsidR="0089434F" w:rsidRPr="008239DA" w:rsidRDefault="004E3B84">
      <w:pPr>
        <w:numPr>
          <w:ilvl w:val="0"/>
          <w:numId w:val="4"/>
        </w:numPr>
        <w:spacing w:after="0"/>
        <w:rPr>
          <w:lang w:val="pt-PT"/>
        </w:rPr>
      </w:pPr>
      <w:r w:rsidRPr="008239DA">
        <w:rPr>
          <w:lang w:val="pt-PT"/>
        </w:rPr>
        <w:t xml:space="preserve">É importante assegurar que as comunidades estão empenhadas no desenvolvimento de esforços para melhorar a sua saúde? </w:t>
      </w:r>
    </w:p>
    <w:p w:rsidR="0089434F" w:rsidRPr="008239DA" w:rsidRDefault="004E3B84">
      <w:pPr>
        <w:numPr>
          <w:ilvl w:val="0"/>
          <w:numId w:val="4"/>
        </w:numPr>
        <w:rPr>
          <w:lang w:val="pt-PT"/>
        </w:rPr>
      </w:pPr>
      <w:r w:rsidRPr="008239DA">
        <w:rPr>
          <w:lang w:val="pt-PT"/>
        </w:rPr>
        <w:t>Deverá a estratégia ser desenvolvida da forma mais participativa po</w:t>
      </w:r>
      <w:r w:rsidRPr="008239DA">
        <w:rPr>
          <w:lang w:val="pt-PT"/>
        </w:rPr>
        <w:t xml:space="preserve">ssível (e o que é que isso significa)? Devem os beneficiários desta estratégia desempenhar um papel no seu desenvolvimento (quando e como)? Será dada prioridade à monitorização e avaliação da estratégia (em caso afirmativo, como)? </w:t>
      </w:r>
    </w:p>
    <w:p w:rsidR="0089434F" w:rsidRPr="008239DA" w:rsidRDefault="004E3B84">
      <w:pPr>
        <w:spacing w:after="0" w:line="240" w:lineRule="auto"/>
        <w:rPr>
          <w:lang w:val="pt-PT"/>
        </w:rPr>
      </w:pPr>
      <w:r w:rsidRPr="008239DA">
        <w:rPr>
          <w:lang w:val="pt-PT"/>
        </w:rPr>
        <w:br w:type="page"/>
      </w:r>
    </w:p>
    <w:p w:rsidR="0089434F" w:rsidRPr="008239DA" w:rsidRDefault="004E3B84">
      <w:pPr>
        <w:rPr>
          <w:lang w:val="pt-PT"/>
        </w:rPr>
      </w:pPr>
      <w:r w:rsidRPr="008239DA">
        <w:rPr>
          <w:lang w:val="pt-PT" w:eastAsia="pt-PT"/>
        </w:rPr>
        <w:lastRenderedPageBreak/>
        <mc:AlternateContent>
          <mc:Choice Requires="wps">
            <w:drawing>
              <wp:anchor distT="0" distB="0" distL="114300" distR="114300" simplePos="0" relativeHeight="251661312" behindDoc="0" locked="0" layoutInCell="1" allowOverlap="1" wp14:anchorId="5560C427" wp14:editId="7C51FC68">
                <wp:simplePos x="0" y="0"/>
                <wp:positionH relativeFrom="column">
                  <wp:posOffset>1</wp:posOffset>
                </wp:positionH>
                <wp:positionV relativeFrom="paragraph">
                  <wp:posOffset>9525</wp:posOffset>
                </wp:positionV>
                <wp:extent cx="6048375" cy="7379778"/>
                <wp:effectExtent l="0" t="0" r="0" b="0"/>
                <wp:wrapSquare wrapText="bothSides"/>
                <wp:docPr id="9" name="Rectangle 9"/>
                <wp:cNvGraphicFramePr/>
                <a:graphic xmlns:a="http://schemas.openxmlformats.org/drawingml/2006/main">
                  <a:graphicData uri="http://schemas.microsoft.com/office/word/2010/wordprocessingShape">
                    <wps:wsp>
                      <wps:cNvSpPr/>
                      <wps:spPr>
                        <a:xfrm>
                          <a:off x="2328475" y="0"/>
                          <a:ext cx="6048375" cy="7379778"/>
                        </a:xfrm>
                        <a:prstGeom prst="rect">
                          <a:avLst/>
                        </a:prstGeom>
                        <a:solidFill>
                          <a:schemeClr val="lt1"/>
                        </a:solidFill>
                        <a:ln w="9525">
                          <a:solidFill>
                            <a:srgbClr val="000000"/>
                          </a:solidFill>
                          <a:round/>
                          <a:headEnd w="sm" len="sm"/>
                          <a:tailEnd w="sm" len="sm"/>
                        </a:ln>
                      </wps:spPr>
                      <wps:txbx>
                        <w:txbxContent>
                          <w:p w:rsidR="0089434F" w:rsidRPr="008239DA" w:rsidRDefault="004E3B84">
                            <w:pPr>
                              <w:rPr>
                                <w:lang w:val="pt-PT"/>
                              </w:rPr>
                            </w:pPr>
                            <w:r>
                              <w:rPr>
                                <w:color w:val="000000"/>
                                <w:lang w:val="pt-BR"/>
                              </w:rPr>
                              <w:t xml:space="preserve">Inserir </w:t>
                            </w:r>
                            <w:r>
                              <w:rPr>
                                <w:color w:val="000000"/>
                                <w:lang w:val="pt-BR"/>
                              </w:rPr>
                              <w:t>aqui o obje</w:t>
                            </w:r>
                            <w:r>
                              <w:rPr>
                                <w:color w:val="000000"/>
                                <w:lang w:val="pt-BR"/>
                              </w:rPr>
                              <w:t>tivo do seminário (apagar texto por cima da caixa)</w:t>
                            </w:r>
                          </w:p>
                        </w:txbxContent>
                      </wps:txbx>
                      <wps:bodyPr spcFirstLastPara="1" wrap="square" lIns="91425" tIns="45700" rIns="91425" bIns="4570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type="#_x0000_t202" style="width:476.25pt;height:581.08pt;margin-top:0.75pt;margin-left:0pt;mso-wrap-distance-bottom:0;mso-wrap-distance-left:9pt;mso-wrap-distance-right:9pt;mso-wrap-distance-top:0;position:absolute;visibility:visible;v-text-anchor:top;z-index:251660288" fillcolor="white" stroked="t" strokecolor="black" strokeweight="0.75pt">
                <v:stroke joinstyle="round" startarrowwidth="narrow" startarrowlength="short" endarrowwidth="narrow" endarrowlength="short"/>
                <v:textbox inset="7.2pt,3.6pt,7.2pt,3.6pt">
                  <w:txbxContent>
                    <w:p w:rsidR="00000000" w:rsidRPr="00000000" w:rsidP="00000000">
                      <w:pPr>
                        <w:bidi w:val="0"/>
                        <w:spacing w:before="0" w:after="200" w:line="288" w:lineRule="auto"/>
                        <w:ind w:left="0" w:right="0" w:firstLine="0"/>
                        <w:jc w:val="left"/>
                      </w:pPr>
                      <w:r w:rsidRPr="00000000">
                        <w:rPr>
                          <w:rFonts w:ascii="Calibri" w:eastAsia="Calibri" w:hAnsi="Calibri" w:cs="Calibri"/>
                          <w:b w:val="0"/>
                          <w:i w:val="0"/>
                          <w:smallCaps w:val="0"/>
                          <w:strike w:val="0"/>
                          <w:color w:val="000000"/>
                          <w:sz w:val="22"/>
                          <w:vertAlign w:val="baseline"/>
                          <w:rtl w:val="0"/>
                          <w:lang w:val="pt-BR"/>
                        </w:rPr>
                        <w:t>Inserir aqui o objetivo do seminário (apagar texto por cima da caixa)</w:t>
                      </w:r>
                    </w:p>
                  </w:txbxContent>
                </v:textbox>
                <w10:wrap type="square"/>
              </v:shape>
            </w:pict>
          </mc:Fallback>
        </mc:AlternateContent>
      </w:r>
    </w:p>
    <w:p w:rsidR="0089434F" w:rsidRPr="008239DA" w:rsidRDefault="004E3B84">
      <w:pPr>
        <w:pStyle w:val="Title"/>
        <w:rPr>
          <w:lang w:val="pt-PT"/>
        </w:rPr>
      </w:pPr>
      <w:r w:rsidRPr="008239DA">
        <w:rPr>
          <w:lang w:val="pt-PT"/>
        </w:rPr>
        <w:t>Objetivos do Seminário</w:t>
      </w:r>
    </w:p>
    <w:p w:rsidR="0089434F" w:rsidRPr="008239DA" w:rsidRDefault="004E3B84">
      <w:pPr>
        <w:rPr>
          <w:lang w:val="pt-PT"/>
        </w:rPr>
      </w:pPr>
      <w:r w:rsidRPr="008239DA">
        <w:rPr>
          <w:lang w:val="pt-PT"/>
        </w:rPr>
        <w:lastRenderedPageBreak/>
        <w:t>Os resultados de um seminário de desenvolvimento estratégico são as secções da própria estratégia. O modelo da Estratégia de Mudança Social e Comportamental da Parceria Fazer Recuar</w:t>
      </w:r>
      <w:r w:rsidRPr="008239DA">
        <w:rPr>
          <w:lang w:val="pt-PT"/>
        </w:rPr>
        <w:t xml:space="preserve"> a Malária para acabar com a malária mostra como estruturar este conteúdo. Para os fins destes termos de referência, basta resumir estes elementos por pontos. Os resultados entre parênteses não são necessários para os termos de referência, sendo incluídos </w:t>
      </w:r>
      <w:r w:rsidRPr="008239DA">
        <w:rPr>
          <w:lang w:val="pt-PT"/>
        </w:rPr>
        <w:t>nesta orientação apenas para esclarecer de que modo estes objetivos se ajustam a elementos estratégicos concretos.</w:t>
      </w:r>
    </w:p>
    <w:p w:rsidR="0089434F" w:rsidRPr="008239DA" w:rsidRDefault="004E3B84">
      <w:pPr>
        <w:numPr>
          <w:ilvl w:val="0"/>
          <w:numId w:val="1"/>
        </w:numPr>
        <w:pBdr>
          <w:top w:val="nil"/>
          <w:left w:val="nil"/>
          <w:bottom w:val="nil"/>
          <w:right w:val="nil"/>
          <w:between w:val="nil"/>
        </w:pBdr>
        <w:spacing w:after="0"/>
        <w:rPr>
          <w:lang w:val="pt-PT"/>
        </w:rPr>
      </w:pPr>
      <w:r w:rsidRPr="008239DA">
        <w:rPr>
          <w:color w:val="000000"/>
          <w:lang w:val="pt-PT"/>
        </w:rPr>
        <w:t>Estabelecer uma visão partilhada: o que os interessados pretendem alcançar dentro do período de desempenho da estratégia? (resultados: avanço</w:t>
      </w:r>
      <w:r w:rsidRPr="008239DA">
        <w:rPr>
          <w:color w:val="000000"/>
          <w:lang w:val="pt-PT"/>
        </w:rPr>
        <w:t xml:space="preserve"> da estratégia, introdução da estratégia - missão, visão, objetivos, apoio aos objetivos da Mudança Social e Comportamental)</w:t>
      </w:r>
    </w:p>
    <w:p w:rsidR="0089434F" w:rsidRPr="008239DA" w:rsidRDefault="004E3B84">
      <w:pPr>
        <w:numPr>
          <w:ilvl w:val="0"/>
          <w:numId w:val="1"/>
        </w:numPr>
        <w:pBdr>
          <w:top w:val="nil"/>
          <w:left w:val="nil"/>
          <w:bottom w:val="nil"/>
          <w:right w:val="nil"/>
          <w:between w:val="nil"/>
        </w:pBdr>
        <w:spacing w:after="0"/>
        <w:rPr>
          <w:lang w:val="pt-PT"/>
        </w:rPr>
      </w:pPr>
      <w:r w:rsidRPr="008239DA">
        <w:rPr>
          <w:color w:val="000000"/>
          <w:lang w:val="pt-PT"/>
        </w:rPr>
        <w:t>Alcançar um consenso sobre as prioridades estratégicas, utilizando os dados disponíveis para justificar uma decisão (resultados: av</w:t>
      </w:r>
      <w:r w:rsidRPr="008239DA">
        <w:rPr>
          <w:color w:val="000000"/>
          <w:lang w:val="pt-PT"/>
        </w:rPr>
        <w:t>ançar com a estratégia, introdução da estratégia)</w:t>
      </w:r>
    </w:p>
    <w:p w:rsidR="0089434F" w:rsidRPr="008239DA" w:rsidRDefault="004E3B84">
      <w:pPr>
        <w:numPr>
          <w:ilvl w:val="0"/>
          <w:numId w:val="1"/>
        </w:numPr>
        <w:pBdr>
          <w:top w:val="nil"/>
          <w:left w:val="nil"/>
          <w:bottom w:val="nil"/>
          <w:right w:val="nil"/>
          <w:between w:val="nil"/>
        </w:pBdr>
        <w:spacing w:after="0"/>
        <w:rPr>
          <w:lang w:val="pt-PT"/>
        </w:rPr>
      </w:pPr>
      <w:r w:rsidRPr="008239DA">
        <w:rPr>
          <w:color w:val="000000"/>
          <w:lang w:val="pt-PT"/>
        </w:rPr>
        <w:t xml:space="preserve">Rever e analisar os dados disponíveis e discutir implicações (resultados: introdução da estratégia, análises de situação, análises comportamentais, análises de audiência, abordagens estratégicas) </w:t>
      </w:r>
    </w:p>
    <w:p w:rsidR="0089434F" w:rsidRPr="008239DA" w:rsidRDefault="004E3B84">
      <w:pPr>
        <w:numPr>
          <w:ilvl w:val="0"/>
          <w:numId w:val="1"/>
        </w:numPr>
        <w:pBdr>
          <w:top w:val="nil"/>
          <w:left w:val="nil"/>
          <w:bottom w:val="nil"/>
          <w:right w:val="nil"/>
          <w:between w:val="nil"/>
        </w:pBdr>
        <w:spacing w:after="0"/>
        <w:rPr>
          <w:lang w:val="pt-PT"/>
        </w:rPr>
      </w:pPr>
      <w:r w:rsidRPr="008239DA">
        <w:rPr>
          <w:color w:val="000000"/>
          <w:lang w:val="pt-PT"/>
        </w:rPr>
        <w:t xml:space="preserve">Alcançar </w:t>
      </w:r>
      <w:r w:rsidRPr="008239DA">
        <w:rPr>
          <w:color w:val="000000"/>
          <w:lang w:val="pt-PT"/>
        </w:rPr>
        <w:t>um consenso sobre os comportamentos prioritários: assumindo que os recursos são finitos, quais os comportamentos em que a estratégia se deve concentrar? Qual deve ser a prioridade quando os recursos são limitados? Existem alguns comportamentos mais importa</w:t>
      </w:r>
      <w:r w:rsidRPr="008239DA">
        <w:rPr>
          <w:color w:val="000000"/>
          <w:lang w:val="pt-PT"/>
        </w:rPr>
        <w:t>ntes numa determinada região da zona de transmissão? (resultados: planos de comunicação específicos de comportamento)</w:t>
      </w:r>
    </w:p>
    <w:p w:rsidR="0089434F" w:rsidRPr="008239DA" w:rsidRDefault="004E3B84">
      <w:pPr>
        <w:numPr>
          <w:ilvl w:val="0"/>
          <w:numId w:val="1"/>
        </w:numPr>
        <w:pBdr>
          <w:top w:val="nil"/>
          <w:left w:val="nil"/>
          <w:bottom w:val="nil"/>
          <w:right w:val="nil"/>
          <w:between w:val="nil"/>
        </w:pBdr>
        <w:rPr>
          <w:lang w:val="pt-PT"/>
        </w:rPr>
      </w:pPr>
      <w:r w:rsidRPr="008239DA">
        <w:rPr>
          <w:color w:val="000000"/>
          <w:lang w:val="pt-PT"/>
        </w:rPr>
        <w:t>Alcançar um consenso sobre metas adequadas de monitorização e avaliação da estratégia (resultados: plano de monitorização e avaliação da e</w:t>
      </w:r>
      <w:r w:rsidRPr="008239DA">
        <w:rPr>
          <w:color w:val="000000"/>
          <w:lang w:val="pt-PT"/>
        </w:rPr>
        <w:t>stratégia)</w:t>
      </w:r>
      <w:r w:rsidRPr="008239DA">
        <w:rPr>
          <w:lang w:val="pt-PT" w:eastAsia="pt-PT"/>
        </w:rPr>
        <mc:AlternateContent>
          <mc:Choice Requires="wps">
            <w:drawing>
              <wp:anchor distT="0" distB="0" distL="114300" distR="114300" simplePos="0" relativeHeight="251663360" behindDoc="0" locked="0" layoutInCell="1" allowOverlap="1" wp14:anchorId="704D25BA" wp14:editId="5AAD4BD3">
                <wp:simplePos x="0" y="0"/>
                <wp:positionH relativeFrom="column">
                  <wp:posOffset>1</wp:posOffset>
                </wp:positionH>
                <wp:positionV relativeFrom="paragraph">
                  <wp:posOffset>444500</wp:posOffset>
                </wp:positionV>
                <wp:extent cx="6044565" cy="312864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2328480" y="2220440"/>
                          <a:ext cx="6044565" cy="3128645"/>
                        </a:xfrm>
                        <a:prstGeom prst="rect">
                          <a:avLst/>
                        </a:prstGeom>
                        <a:solidFill>
                          <a:schemeClr val="lt1"/>
                        </a:solidFill>
                        <a:ln w="9525">
                          <a:solidFill>
                            <a:srgbClr val="000000"/>
                          </a:solidFill>
                          <a:round/>
                          <a:headEnd w="sm" len="sm"/>
                          <a:tailEnd w="sm" len="sm"/>
                        </a:ln>
                      </wps:spPr>
                      <wps:txbx>
                        <w:txbxContent>
                          <w:p w:rsidR="0089434F" w:rsidRPr="008239DA" w:rsidRDefault="004E3B84">
                            <w:pPr>
                              <w:rPr>
                                <w:lang w:val="pt-PT"/>
                              </w:rPr>
                            </w:pPr>
                            <w:r>
                              <w:rPr>
                                <w:color w:val="000000"/>
                                <w:lang w:val="pt-BR"/>
                              </w:rPr>
                              <w:t xml:space="preserve">Inserir </w:t>
                            </w:r>
                            <w:r>
                              <w:rPr>
                                <w:color w:val="000000"/>
                                <w:lang w:val="pt-BR"/>
                              </w:rPr>
                              <w:t>aqui os objetivos do seminário (apagar o texto por cima da caixa)</w:t>
                            </w:r>
                          </w:p>
                        </w:txbxContent>
                      </wps:txbx>
                      <wps:bodyPr spcFirstLastPara="1" wrap="square" lIns="91425" tIns="45700" rIns="91425" bIns="4570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width:475.95pt;height:246.35pt;margin-top:35pt;margin-left:0pt;mso-wrap-distance-bottom:0;mso-wrap-distance-left:9pt;mso-wrap-distance-right:9pt;mso-wrap-distance-top:0;position:absolute;visibility:visible;v-text-anchor:top;z-index:251662336" fillcolor="white" stroked="t" strokecolor="black" strokeweight="0.75pt">
                <v:stroke joinstyle="round" startarrowwidth="narrow" startarrowlength="short" endarrowwidth="narrow" endarrowlength="short"/>
                <v:textbox inset="7.2pt,3.6pt,7.2pt,3.6pt">
                  <w:txbxContent>
                    <w:p w:rsidR="00000000" w:rsidRPr="00000000" w:rsidP="00000000">
                      <w:pPr>
                        <w:bidi w:val="0"/>
                        <w:spacing w:before="0" w:after="200" w:line="288" w:lineRule="auto"/>
                        <w:ind w:left="0" w:right="0" w:firstLine="0"/>
                        <w:jc w:val="left"/>
                      </w:pPr>
                      <w:r w:rsidRPr="00000000">
                        <w:rPr>
                          <w:rFonts w:ascii="Calibri" w:eastAsia="Calibri" w:hAnsi="Calibri" w:cs="Calibri"/>
                          <w:b w:val="0"/>
                          <w:i w:val="0"/>
                          <w:smallCaps w:val="0"/>
                          <w:strike w:val="0"/>
                          <w:color w:val="000000"/>
                          <w:sz w:val="22"/>
                          <w:vertAlign w:val="baseline"/>
                          <w:rtl w:val="0"/>
                          <w:lang w:val="pt-BR"/>
                        </w:rPr>
                        <w:t>Inserir aqui os objetivos do seminário (apagar o texto por cima da caixa)</w:t>
                      </w:r>
                    </w:p>
                  </w:txbxContent>
                </v:textbox>
                <w10:wrap type="square"/>
              </v:shape>
            </w:pict>
          </mc:Fallback>
        </mc:AlternateContent>
      </w:r>
    </w:p>
    <w:p w:rsidR="0089434F" w:rsidRPr="008239DA" w:rsidRDefault="004E3B84">
      <w:pPr>
        <w:spacing w:after="0" w:line="240" w:lineRule="auto"/>
        <w:rPr>
          <w:color w:val="A5A5A5"/>
          <w:sz w:val="48"/>
          <w:szCs w:val="48"/>
          <w:lang w:val="pt-PT"/>
        </w:rPr>
      </w:pPr>
      <w:r w:rsidRPr="008239DA">
        <w:rPr>
          <w:lang w:val="pt-PT"/>
        </w:rPr>
        <w:lastRenderedPageBreak/>
        <w:br w:type="page"/>
      </w:r>
    </w:p>
    <w:p w:rsidR="0089434F" w:rsidRPr="008239DA" w:rsidRDefault="004E3B84">
      <w:pPr>
        <w:pStyle w:val="Title"/>
        <w:rPr>
          <w:lang w:val="pt-PT"/>
        </w:rPr>
      </w:pPr>
      <w:r w:rsidRPr="008239DA">
        <w:rPr>
          <w:lang w:val="pt-PT"/>
        </w:rPr>
        <w:lastRenderedPageBreak/>
        <w:t>Resultados Previstos</w:t>
      </w:r>
    </w:p>
    <w:p w:rsidR="0089434F" w:rsidRPr="008239DA" w:rsidRDefault="004E3B84">
      <w:pPr>
        <w:rPr>
          <w:lang w:val="pt-PT"/>
        </w:rPr>
      </w:pPr>
      <w:r w:rsidRPr="008239DA">
        <w:rPr>
          <w:lang w:val="pt-PT"/>
        </w:rPr>
        <w:t>No final do seminário das partes interessadas, a equipa de peritos técnicos escolhidos pelo Programa Nacional de Controlo da Malária terá orienta</w:t>
      </w:r>
      <w:r w:rsidRPr="008239DA">
        <w:rPr>
          <w:lang w:val="pt-PT"/>
        </w:rPr>
        <w:t xml:space="preserve">ções quanto ao foco e às prioridades desejados para a estratégia. </w:t>
      </w:r>
    </w:p>
    <w:p w:rsidR="0089434F" w:rsidRPr="008239DA" w:rsidRDefault="004E3B84">
      <w:pPr>
        <w:numPr>
          <w:ilvl w:val="0"/>
          <w:numId w:val="2"/>
        </w:numPr>
        <w:pBdr>
          <w:top w:val="nil"/>
          <w:left w:val="nil"/>
          <w:bottom w:val="nil"/>
          <w:right w:val="nil"/>
          <w:between w:val="nil"/>
        </w:pBdr>
        <w:rPr>
          <w:lang w:val="pt-PT"/>
        </w:rPr>
      </w:pPr>
      <w:r w:rsidRPr="008239DA">
        <w:rPr>
          <w:color w:val="000000"/>
          <w:lang w:val="pt-PT"/>
        </w:rPr>
        <w:t>Resultados: estratégia para o futuro, introdução da estratégia</w:t>
      </w:r>
    </w:p>
    <w:p w:rsidR="0089434F" w:rsidRPr="008239DA" w:rsidRDefault="004E3B84">
      <w:pPr>
        <w:rPr>
          <w:lang w:val="pt-PT"/>
        </w:rPr>
      </w:pPr>
      <w:r w:rsidRPr="008239DA">
        <w:rPr>
          <w:lang w:val="pt-PT"/>
        </w:rPr>
        <w:t>Além disso, a equipa sairá não só com todos os dados disponíveis, mas também com um consenso sobre o significado contextual dos dados e de como os mesmos devem ser utilizados para moldar decisões estratégicas relativas à seleção de comportamentos, articula</w:t>
      </w:r>
      <w:r w:rsidRPr="008239DA">
        <w:rPr>
          <w:lang w:val="pt-PT"/>
        </w:rPr>
        <w:t xml:space="preserve">ção de determinantes comportamentais, identificação de públicos-alvo, seleção de abordagens de comunicação específicas e uma mistura adequada de canais. </w:t>
      </w:r>
    </w:p>
    <w:p w:rsidR="0089434F" w:rsidRPr="008239DA" w:rsidRDefault="004E3B84">
      <w:pPr>
        <w:numPr>
          <w:ilvl w:val="0"/>
          <w:numId w:val="2"/>
        </w:numPr>
        <w:pBdr>
          <w:top w:val="nil"/>
          <w:left w:val="nil"/>
          <w:bottom w:val="nil"/>
          <w:right w:val="nil"/>
          <w:between w:val="nil"/>
        </w:pBdr>
        <w:rPr>
          <w:lang w:val="pt-PT"/>
        </w:rPr>
      </w:pPr>
      <w:r w:rsidRPr="008239DA">
        <w:rPr>
          <w:color w:val="000000"/>
          <w:lang w:val="pt-PT"/>
        </w:rPr>
        <w:t>Resultados: planos específicos de intervenção, análises de situação, análises comportamentais, análise</w:t>
      </w:r>
      <w:r w:rsidRPr="008239DA">
        <w:rPr>
          <w:color w:val="000000"/>
          <w:lang w:val="pt-PT"/>
        </w:rPr>
        <w:t>s do público, abordagens estratégicas, considerações para áreas variáveis com transmissão estratificada da malária</w:t>
      </w:r>
    </w:p>
    <w:p w:rsidR="0089434F" w:rsidRPr="008239DA" w:rsidRDefault="004E3B84">
      <w:pPr>
        <w:rPr>
          <w:lang w:val="pt-PT"/>
        </w:rPr>
      </w:pPr>
      <w:r w:rsidRPr="008239DA">
        <w:rPr>
          <w:i/>
          <w:lang w:val="pt-PT"/>
        </w:rPr>
        <w:t xml:space="preserve">O resultado pretendido deste seminário não é uma estratégia validada. </w:t>
      </w:r>
      <w:r w:rsidRPr="008239DA">
        <w:rPr>
          <w:lang w:val="pt-PT"/>
        </w:rPr>
        <w:t xml:space="preserve">O seu objetivo consiste em fornecer uma pequena equipa de peritos </w:t>
      </w:r>
      <w:r w:rsidRPr="008239DA">
        <w:rPr>
          <w:lang w:val="pt-PT"/>
        </w:rPr>
        <w:t>técnicos com todas as decisões de alto nível necessárias para assegurar que a orientação da estratégia está alinhada às expetativas do vasto leque das partes interessadas que concordaram com a sua implementação.</w:t>
      </w:r>
    </w:p>
    <w:p w:rsidR="0089434F" w:rsidRPr="008239DA" w:rsidRDefault="004E3B84">
      <w:pPr>
        <w:rPr>
          <w:lang w:val="pt-PT"/>
        </w:rPr>
      </w:pPr>
      <w:r w:rsidRPr="008239DA">
        <w:rPr>
          <w:lang w:val="pt-PT" w:eastAsia="pt-PT"/>
        </w:rPr>
        <w:lastRenderedPageBreak/>
        <mc:AlternateContent>
          <mc:Choice Requires="wps">
            <w:drawing>
              <wp:anchor distT="0" distB="0" distL="114300" distR="114300" simplePos="0" relativeHeight="251665408" behindDoc="0" locked="0" layoutInCell="1" allowOverlap="1" wp14:anchorId="4542D636" wp14:editId="3020B96C">
                <wp:simplePos x="0" y="0"/>
                <wp:positionH relativeFrom="column">
                  <wp:posOffset>1</wp:posOffset>
                </wp:positionH>
                <wp:positionV relativeFrom="paragraph">
                  <wp:posOffset>330200</wp:posOffset>
                </wp:positionV>
                <wp:extent cx="6044565" cy="3402965"/>
                <wp:effectExtent l="0" t="0" r="0" b="0"/>
                <wp:wrapSquare wrapText="bothSides"/>
                <wp:docPr id="3" name="Rectangle 3"/>
                <wp:cNvGraphicFramePr/>
                <a:graphic xmlns:a="http://schemas.openxmlformats.org/drawingml/2006/main">
                  <a:graphicData uri="http://schemas.microsoft.com/office/word/2010/wordprocessingShape">
                    <wps:wsp>
                      <wps:cNvSpPr/>
                      <wps:spPr>
                        <a:xfrm>
                          <a:off x="2328480" y="2083280"/>
                          <a:ext cx="6044565" cy="3402965"/>
                        </a:xfrm>
                        <a:prstGeom prst="rect">
                          <a:avLst/>
                        </a:prstGeom>
                        <a:solidFill>
                          <a:schemeClr val="lt1"/>
                        </a:solidFill>
                        <a:ln w="9525">
                          <a:solidFill>
                            <a:srgbClr val="000000"/>
                          </a:solidFill>
                          <a:round/>
                          <a:headEnd w="sm" len="sm"/>
                          <a:tailEnd w="sm" len="sm"/>
                        </a:ln>
                      </wps:spPr>
                      <wps:txbx>
                        <w:txbxContent>
                          <w:p w:rsidR="0089434F" w:rsidRPr="008239DA" w:rsidRDefault="004E3B84">
                            <w:pPr>
                              <w:rPr>
                                <w:lang w:val="pt-PT"/>
                              </w:rPr>
                            </w:pPr>
                            <w:r>
                              <w:rPr>
                                <w:color w:val="000000"/>
                                <w:lang w:val="pt-BR"/>
                              </w:rPr>
                              <w:t xml:space="preserve">Inserir </w:t>
                            </w:r>
                            <w:r>
                              <w:rPr>
                                <w:color w:val="000000"/>
                                <w:lang w:val="pt-BR"/>
                              </w:rPr>
                              <w:t>aqui os resultados do seminário (</w:t>
                            </w:r>
                            <w:r>
                              <w:rPr>
                                <w:color w:val="000000"/>
                                <w:lang w:val="pt-BR"/>
                              </w:rPr>
                              <w:t>apagar o texto por cima da caixa)</w:t>
                            </w:r>
                          </w:p>
                        </w:txbxContent>
                      </wps:txbx>
                      <wps:bodyPr spcFirstLastPara="1" wrap="square" lIns="91425" tIns="45700" rIns="91425" bIns="4570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width:475.95pt;height:267.95pt;margin-top:26pt;margin-left:0pt;mso-wrap-distance-bottom:0;mso-wrap-distance-left:9pt;mso-wrap-distance-right:9pt;mso-wrap-distance-top:0;position:absolute;visibility:visible;v-text-anchor:top;z-index:251664384" fillcolor="white" stroked="t" strokecolor="black" strokeweight="0.75pt">
                <v:stroke joinstyle="round" startarrowwidth="narrow" startarrowlength="short" endarrowwidth="narrow" endarrowlength="short"/>
                <v:textbox inset="7.2pt,3.6pt,7.2pt,3.6pt">
                  <w:txbxContent>
                    <w:p w:rsidR="00000000" w:rsidRPr="00000000" w:rsidP="00000000">
                      <w:pPr>
                        <w:bidi w:val="0"/>
                        <w:spacing w:before="0" w:after="200" w:line="288" w:lineRule="auto"/>
                        <w:ind w:left="0" w:right="0" w:firstLine="0"/>
                        <w:jc w:val="left"/>
                      </w:pPr>
                      <w:r w:rsidRPr="00000000">
                        <w:rPr>
                          <w:rFonts w:ascii="Calibri" w:eastAsia="Calibri" w:hAnsi="Calibri" w:cs="Calibri"/>
                          <w:b w:val="0"/>
                          <w:i w:val="0"/>
                          <w:smallCaps w:val="0"/>
                          <w:strike w:val="0"/>
                          <w:color w:val="000000"/>
                          <w:sz w:val="22"/>
                          <w:vertAlign w:val="baseline"/>
                          <w:rtl w:val="0"/>
                          <w:lang w:val="pt-BR"/>
                        </w:rPr>
                        <w:t>Inserir aqui os resultados do seminário (apagar o texto por cima da caixa)</w:t>
                      </w:r>
                    </w:p>
                  </w:txbxContent>
                </v:textbox>
                <w10:wrap type="square"/>
              </v:shape>
            </w:pict>
          </mc:Fallback>
        </mc:AlternateContent>
      </w:r>
    </w:p>
    <w:p w:rsidR="0089434F" w:rsidRPr="008239DA" w:rsidRDefault="004E3B84">
      <w:pPr>
        <w:spacing w:after="0" w:line="240" w:lineRule="auto"/>
        <w:rPr>
          <w:color w:val="A5A5A5"/>
          <w:sz w:val="48"/>
          <w:szCs w:val="48"/>
          <w:lang w:val="pt-PT"/>
        </w:rPr>
      </w:pPr>
      <w:r w:rsidRPr="008239DA">
        <w:rPr>
          <w:lang w:val="pt-PT"/>
        </w:rPr>
        <w:br w:type="page"/>
      </w:r>
    </w:p>
    <w:p w:rsidR="0089434F" w:rsidRPr="008239DA" w:rsidRDefault="004E3B84">
      <w:pPr>
        <w:pStyle w:val="Title"/>
        <w:spacing w:after="0"/>
        <w:rPr>
          <w:lang w:val="pt-PT"/>
        </w:rPr>
      </w:pPr>
      <w:r w:rsidRPr="008239DA">
        <w:rPr>
          <w:lang w:val="pt-PT"/>
        </w:rPr>
        <w:lastRenderedPageBreak/>
        <w:t>Data e Local</w:t>
      </w:r>
      <w:r w:rsidRPr="008239DA">
        <w:rPr>
          <w:lang w:val="pt-PT" w:eastAsia="pt-PT"/>
        </w:rPr>
        <mc:AlternateContent>
          <mc:Choice Requires="wps">
            <w:drawing>
              <wp:anchor distT="0" distB="0" distL="114300" distR="114300" simplePos="0" relativeHeight="251667456" behindDoc="0" locked="0" layoutInCell="1" allowOverlap="1" wp14:anchorId="72763BF9" wp14:editId="3CE7B432">
                <wp:simplePos x="0" y="0"/>
                <wp:positionH relativeFrom="column">
                  <wp:posOffset>1</wp:posOffset>
                </wp:positionH>
                <wp:positionV relativeFrom="paragraph">
                  <wp:posOffset>406400</wp:posOffset>
                </wp:positionV>
                <wp:extent cx="6044565" cy="334645"/>
                <wp:effectExtent l="0" t="0" r="0" b="0"/>
                <wp:wrapSquare wrapText="bothSides"/>
                <wp:docPr id="5" name="Rectangle 5"/>
                <wp:cNvGraphicFramePr/>
                <a:graphic xmlns:a="http://schemas.openxmlformats.org/drawingml/2006/main">
                  <a:graphicData uri="http://schemas.microsoft.com/office/word/2010/wordprocessingShape">
                    <wps:wsp>
                      <wps:cNvSpPr/>
                      <wps:spPr>
                        <a:xfrm>
                          <a:off x="2328480" y="3617440"/>
                          <a:ext cx="6044565" cy="334645"/>
                        </a:xfrm>
                        <a:prstGeom prst="rect">
                          <a:avLst/>
                        </a:prstGeom>
                        <a:solidFill>
                          <a:schemeClr val="lt1"/>
                        </a:solidFill>
                        <a:ln w="9525">
                          <a:solidFill>
                            <a:srgbClr val="000000"/>
                          </a:solidFill>
                          <a:round/>
                          <a:headEnd w="sm" len="sm"/>
                          <a:tailEnd w="sm" len="sm"/>
                        </a:ln>
                      </wps:spPr>
                      <wps:txbx>
                        <w:txbxContent>
                          <w:p w:rsidR="0089434F" w:rsidRPr="008239DA" w:rsidRDefault="004E3B84">
                            <w:pPr>
                              <w:rPr>
                                <w:lang w:val="pt-PT"/>
                              </w:rPr>
                            </w:pPr>
                            <w:r>
                              <w:rPr>
                                <w:color w:val="000000"/>
                                <w:lang w:val="pt-BR"/>
                              </w:rPr>
                              <w:t xml:space="preserve">Indicar </w:t>
                            </w:r>
                            <w:r>
                              <w:rPr>
                                <w:color w:val="000000"/>
                                <w:lang w:val="pt-BR"/>
                              </w:rPr>
                              <w:t>a data e o local do seminário</w:t>
                            </w:r>
                          </w:p>
                        </w:txbxContent>
                      </wps:txbx>
                      <wps:bodyPr spcFirstLastPara="1" wrap="square" lIns="91425" tIns="45700" rIns="91425" bIns="4570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width:475.95pt;height:26.35pt;margin-top:32pt;margin-left:0pt;mso-wrap-distance-bottom:0;mso-wrap-distance-left:9pt;mso-wrap-distance-right:9pt;mso-wrap-distance-top:0;position:absolute;visibility:visible;v-text-anchor:top;z-index:251666432" fillcolor="white" stroked="t" strokecolor="black" strokeweight="0.75pt">
                <v:stroke joinstyle="round" startarrowwidth="narrow" startarrowlength="short" endarrowwidth="narrow" endarrowlength="short"/>
                <v:textbox inset="7.2pt,3.6pt,7.2pt,3.6pt">
                  <w:txbxContent>
                    <w:p w:rsidR="00000000" w:rsidRPr="00000000" w:rsidP="00000000">
                      <w:pPr>
                        <w:bidi w:val="0"/>
                        <w:spacing w:before="0" w:after="200" w:line="288" w:lineRule="auto"/>
                        <w:ind w:left="0" w:right="0" w:firstLine="0"/>
                        <w:jc w:val="left"/>
                      </w:pPr>
                      <w:r w:rsidRPr="00000000">
                        <w:rPr>
                          <w:rFonts w:ascii="Calibri" w:eastAsia="Calibri" w:hAnsi="Calibri" w:cs="Calibri"/>
                          <w:b w:val="0"/>
                          <w:i w:val="0"/>
                          <w:smallCaps w:val="0"/>
                          <w:strike w:val="0"/>
                          <w:color w:val="000000"/>
                          <w:sz w:val="22"/>
                          <w:vertAlign w:val="baseline"/>
                          <w:rtl w:val="0"/>
                          <w:lang w:val="pt-BR"/>
                        </w:rPr>
                        <w:t>Indicar a data e o local do seminário</w:t>
                      </w:r>
                    </w:p>
                  </w:txbxContent>
                </v:textbox>
                <w10:wrap type="square"/>
              </v:shape>
            </w:pict>
          </mc:Fallback>
        </mc:AlternateContent>
      </w:r>
    </w:p>
    <w:p w:rsidR="0089434F" w:rsidRPr="008239DA" w:rsidRDefault="004E3B84">
      <w:pPr>
        <w:pStyle w:val="Title"/>
        <w:spacing w:after="0"/>
        <w:rPr>
          <w:lang w:val="pt-PT"/>
        </w:rPr>
      </w:pPr>
      <w:r w:rsidRPr="008239DA">
        <w:rPr>
          <w:lang w:val="pt-PT"/>
        </w:rPr>
        <w:t>Organização e gestão</w:t>
      </w:r>
      <w:r w:rsidRPr="008239DA">
        <w:rPr>
          <w:lang w:val="pt-PT" w:eastAsia="pt-PT"/>
        </w:rPr>
        <mc:AlternateContent>
          <mc:Choice Requires="wps">
            <w:drawing>
              <wp:anchor distT="0" distB="0" distL="114300" distR="114300" simplePos="0" relativeHeight="251669504" behindDoc="0" locked="0" layoutInCell="1" allowOverlap="1" wp14:anchorId="1FF8BC01" wp14:editId="2451440A">
                <wp:simplePos x="0" y="0"/>
                <wp:positionH relativeFrom="column">
                  <wp:posOffset>1</wp:posOffset>
                </wp:positionH>
                <wp:positionV relativeFrom="paragraph">
                  <wp:posOffset>850900</wp:posOffset>
                </wp:positionV>
                <wp:extent cx="6044565" cy="497205"/>
                <wp:effectExtent l="0" t="0" r="0" b="0"/>
                <wp:wrapSquare wrapText="bothSides"/>
                <wp:docPr id="2041775524" name="Rectangle 2041775524"/>
                <wp:cNvGraphicFramePr/>
                <a:graphic xmlns:a="http://schemas.openxmlformats.org/drawingml/2006/main">
                  <a:graphicData uri="http://schemas.microsoft.com/office/word/2010/wordprocessingShape">
                    <wps:wsp>
                      <wps:cNvSpPr/>
                      <wps:spPr>
                        <a:xfrm>
                          <a:off x="2328480" y="3536160"/>
                          <a:ext cx="6044565" cy="497205"/>
                        </a:xfrm>
                        <a:prstGeom prst="rect">
                          <a:avLst/>
                        </a:prstGeom>
                        <a:solidFill>
                          <a:schemeClr val="lt1"/>
                        </a:solidFill>
                        <a:ln w="9525">
                          <a:solidFill>
                            <a:srgbClr val="000000"/>
                          </a:solidFill>
                          <a:round/>
                          <a:headEnd w="sm" len="sm"/>
                          <a:tailEnd w="sm" len="sm"/>
                        </a:ln>
                      </wps:spPr>
                      <wps:txbx>
                        <w:txbxContent>
                          <w:p w:rsidR="0089434F" w:rsidRPr="008239DA" w:rsidRDefault="004E3B84">
                            <w:pPr>
                              <w:rPr>
                                <w:lang w:val="pt-PT"/>
                              </w:rPr>
                            </w:pPr>
                            <w:r>
                              <w:rPr>
                                <w:color w:val="000000"/>
                                <w:lang w:val="pt-BR"/>
                              </w:rPr>
                              <w:t xml:space="preserve">Indicar </w:t>
                            </w:r>
                            <w:r>
                              <w:rPr>
                                <w:color w:val="000000"/>
                                <w:lang w:val="pt-BR"/>
                              </w:rPr>
                              <w:t xml:space="preserve">a organização facilitadora (se não for o Programa Nacional de Controlo da Malária, qual o parceiro) e organizadora (programa nacional </w:t>
                            </w:r>
                            <w:r>
                              <w:rPr>
                                <w:color w:val="000000"/>
                                <w:lang w:val="pt-BR"/>
                              </w:rPr>
                              <w:t>de controlo da malária e/ou unidade de promoção da saúde).</w:t>
                            </w:r>
                          </w:p>
                          <w:p w:rsidR="0089434F" w:rsidRPr="008239DA" w:rsidRDefault="0089434F">
                            <w:pPr>
                              <w:rPr>
                                <w:lang w:val="pt-PT"/>
                              </w:rPr>
                            </w:pPr>
                          </w:p>
                        </w:txbxContent>
                      </wps:txbx>
                      <wps:bodyPr spcFirstLastPara="1" wrap="square" lIns="91425" tIns="45700" rIns="91425" bIns="4570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0" type="#_x0000_t202" style="width:475.95pt;height:39.15pt;margin-top:67pt;margin-left:0pt;mso-wrap-distance-bottom:0;mso-wrap-distance-left:9pt;mso-wrap-distance-right:9pt;mso-wrap-distance-top:0;position:absolute;visibility:visible;v-text-anchor:top;z-index:251668480" fillcolor="white" stroked="t" strokecolor="black" strokeweight="0.75pt">
                <v:stroke joinstyle="round" startarrowwidth="narrow" startarrowlength="short" endarrowwidth="narrow" endarrowlength="short"/>
                <v:textbox inset="7.2pt,3.6pt,7.2pt,3.6pt">
                  <w:txbxContent>
                    <w:p w:rsidR="00000000" w:rsidRPr="00000000" w:rsidP="00000000">
                      <w:pPr>
                        <w:bidi w:val="0"/>
                        <w:spacing w:before="0" w:after="200" w:line="288" w:lineRule="auto"/>
                        <w:ind w:left="0" w:right="0" w:firstLine="0"/>
                        <w:jc w:val="left"/>
                      </w:pPr>
                      <w:r w:rsidRPr="00000000">
                        <w:rPr>
                          <w:rFonts w:ascii="Calibri" w:eastAsia="Calibri" w:hAnsi="Calibri" w:cs="Calibri"/>
                          <w:b w:val="0"/>
                          <w:i w:val="0"/>
                          <w:smallCaps w:val="0"/>
                          <w:strike w:val="0"/>
                          <w:color w:val="000000"/>
                          <w:sz w:val="22"/>
                          <w:vertAlign w:val="baseline"/>
                          <w:rtl w:val="0"/>
                          <w:lang w:val="pt-BR"/>
                        </w:rPr>
                        <w:t>Indicar a organização facilitadora (se não for o Programa Nacional de Controlo da Malária, qual o parceiro) e organizadora (programa nacional de controlo da malária e/ou unidade de promoção da saúde).</w:t>
                      </w:r>
                    </w:p>
                    <w:p w:rsidR="00000000" w:rsidRPr="00000000" w:rsidP="00000000">
                      <w:pPr>
                        <w:spacing w:before="0" w:after="200" w:line="288" w:lineRule="auto"/>
                        <w:ind w:left="0" w:right="0" w:firstLine="0"/>
                        <w:jc w:val="left"/>
                      </w:pPr>
                    </w:p>
                  </w:txbxContent>
                </v:textbox>
                <w10:wrap type="square"/>
              </v:shape>
            </w:pict>
          </mc:Fallback>
        </mc:AlternateContent>
      </w:r>
    </w:p>
    <w:p w:rsidR="0089434F" w:rsidRPr="008239DA" w:rsidRDefault="004E3B84">
      <w:pPr>
        <w:pStyle w:val="Title"/>
        <w:spacing w:after="0"/>
        <w:rPr>
          <w:lang w:val="pt-PT"/>
        </w:rPr>
      </w:pPr>
      <w:r w:rsidRPr="008239DA">
        <w:rPr>
          <w:lang w:val="pt-PT"/>
        </w:rPr>
        <w:t>Condições de Trabalho</w:t>
      </w:r>
      <w:r w:rsidRPr="008239DA">
        <w:rPr>
          <w:lang w:val="pt-PT" w:eastAsia="pt-PT"/>
        </w:rPr>
        <mc:AlternateContent>
          <mc:Choice Requires="wps">
            <w:drawing>
              <wp:anchor distT="0" distB="0" distL="114300" distR="114300" simplePos="0" relativeHeight="251671552" behindDoc="0" locked="0" layoutInCell="1" allowOverlap="1" wp14:anchorId="5CABE6A8" wp14:editId="49BCAF9F">
                <wp:simplePos x="0" y="0"/>
                <wp:positionH relativeFrom="column">
                  <wp:posOffset>1</wp:posOffset>
                </wp:positionH>
                <wp:positionV relativeFrom="paragraph">
                  <wp:posOffset>1016000</wp:posOffset>
                </wp:positionV>
                <wp:extent cx="6044565" cy="923925"/>
                <wp:effectExtent l="0" t="0" r="0" b="0"/>
                <wp:wrapSquare wrapText="bothSides"/>
                <wp:docPr id="759197522" name="Rectangle 759197522"/>
                <wp:cNvGraphicFramePr/>
                <a:graphic xmlns:a="http://schemas.openxmlformats.org/drawingml/2006/main">
                  <a:graphicData uri="http://schemas.microsoft.com/office/word/2010/wordprocessingShape">
                    <wps:wsp>
                      <wps:cNvSpPr/>
                      <wps:spPr>
                        <a:xfrm>
                          <a:off x="2328480" y="3322800"/>
                          <a:ext cx="6044565" cy="923925"/>
                        </a:xfrm>
                        <a:prstGeom prst="rect">
                          <a:avLst/>
                        </a:prstGeom>
                        <a:solidFill>
                          <a:schemeClr val="lt1"/>
                        </a:solidFill>
                        <a:ln w="9525">
                          <a:solidFill>
                            <a:srgbClr val="000000"/>
                          </a:solidFill>
                          <a:round/>
                          <a:headEnd w="sm" len="sm"/>
                          <a:tailEnd w="sm" len="sm"/>
                        </a:ln>
                      </wps:spPr>
                      <wps:txbx>
                        <w:txbxContent>
                          <w:p w:rsidR="0089434F" w:rsidRPr="008239DA" w:rsidRDefault="004E3B84">
                            <w:pPr>
                              <w:rPr>
                                <w:lang w:val="pt-PT"/>
                              </w:rPr>
                            </w:pPr>
                            <w:r>
                              <w:rPr>
                                <w:color w:val="000000"/>
                                <w:lang w:val="pt-BR"/>
                              </w:rPr>
                              <w:t xml:space="preserve">Se/onde </w:t>
                            </w:r>
                            <w:r>
                              <w:rPr>
                                <w:color w:val="000000"/>
                                <w:lang w:val="pt-BR"/>
                              </w:rPr>
                              <w:t>apropriado, enumerar as expetativas das pessoas convocadas para o seminário. Estas podem incluir detalhes relativos a ajudas de custo, alojamento e viagens. Isto p</w:t>
                            </w:r>
                            <w:r>
                              <w:rPr>
                                <w:color w:val="000000"/>
                                <w:lang w:val="pt-BR"/>
                              </w:rPr>
                              <w:t xml:space="preserve">ode também estabelecer um compromisso de chegar em tempo útil, um código de conduta durante o seminário e o compromisso de contribuir para a duração do seminário. </w:t>
                            </w:r>
                          </w:p>
                          <w:p w:rsidR="0089434F" w:rsidRPr="008239DA" w:rsidRDefault="0089434F">
                            <w:pPr>
                              <w:rPr>
                                <w:lang w:val="pt-PT"/>
                              </w:rPr>
                            </w:pPr>
                          </w:p>
                        </w:txbxContent>
                      </wps:txbx>
                      <wps:bodyPr spcFirstLastPara="1" wrap="square" lIns="91425" tIns="45700" rIns="91425" bIns="4570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1" type="#_x0000_t202" style="width:475.95pt;height:72.75pt;margin-top:80pt;margin-left:0pt;mso-wrap-distance-bottom:0;mso-wrap-distance-left:9pt;mso-wrap-distance-right:9pt;mso-wrap-distance-top:0;position:absolute;visibility:visible;v-text-anchor:top;z-index:251670528" fillcolor="white" stroked="t" strokecolor="black" strokeweight="0.75pt">
                <v:stroke joinstyle="round" startarrowwidth="narrow" startarrowlength="short" endarrowwidth="narrow" endarrowlength="short"/>
                <v:textbox inset="7.2pt,3.6pt,7.2pt,3.6pt">
                  <w:txbxContent>
                    <w:p w:rsidR="00000000" w:rsidRPr="00000000" w:rsidP="00000000">
                      <w:pPr>
                        <w:bidi w:val="0"/>
                        <w:spacing w:before="0" w:after="200" w:line="288" w:lineRule="auto"/>
                        <w:ind w:left="0" w:right="0" w:firstLine="0"/>
                        <w:jc w:val="left"/>
                      </w:pPr>
                      <w:r w:rsidRPr="00000000">
                        <w:rPr>
                          <w:rFonts w:ascii="Calibri" w:eastAsia="Calibri" w:hAnsi="Calibri" w:cs="Calibri"/>
                          <w:b w:val="0"/>
                          <w:i w:val="0"/>
                          <w:smallCaps w:val="0"/>
                          <w:strike w:val="0"/>
                          <w:color w:val="000000"/>
                          <w:sz w:val="22"/>
                          <w:vertAlign w:val="baseline"/>
                          <w:rtl w:val="0"/>
                          <w:lang w:val="pt-BR"/>
                        </w:rPr>
                        <w:t xml:space="preserve">Se/onde apropriado, enumerar as expetativas das pessoas convocadas para o seminário. Estas podem incluir detalhes relativos a ajudas de custo, alojamento e viagens. Isto pode também estabelecer um compromisso de chegar em tempo útil, um código de conduta durante o seminário e o compromisso de contribuir para a duração do seminário. </w:t>
                      </w:r>
                    </w:p>
                    <w:p w:rsidR="00000000" w:rsidRPr="00000000" w:rsidP="00000000">
                      <w:pPr>
                        <w:spacing w:before="0" w:after="200" w:line="288" w:lineRule="auto"/>
                        <w:ind w:left="0" w:right="0" w:firstLine="0"/>
                        <w:jc w:val="left"/>
                      </w:pPr>
                    </w:p>
                  </w:txbxContent>
                </v:textbox>
                <w10:wrap type="square"/>
              </v:shape>
            </w:pict>
          </mc:Fallback>
        </mc:AlternateContent>
      </w:r>
    </w:p>
    <w:p w:rsidR="0089434F" w:rsidRPr="008239DA" w:rsidRDefault="004E3B84">
      <w:pPr>
        <w:pStyle w:val="Title"/>
        <w:spacing w:after="0"/>
        <w:rPr>
          <w:lang w:val="pt-PT"/>
        </w:rPr>
      </w:pPr>
      <w:r w:rsidRPr="008239DA">
        <w:rPr>
          <w:lang w:val="pt-PT"/>
        </w:rPr>
        <w:t>Documentos de Trabalho</w:t>
      </w:r>
      <w:r w:rsidRPr="008239DA">
        <w:rPr>
          <w:lang w:val="pt-PT" w:eastAsia="pt-PT"/>
        </w:rPr>
        <mc:AlternateContent>
          <mc:Choice Requires="wps">
            <w:drawing>
              <wp:anchor distT="0" distB="0" distL="114300" distR="114300" simplePos="0" relativeHeight="251673600" behindDoc="0" locked="0" layoutInCell="1" allowOverlap="1" wp14:anchorId="66AA3283" wp14:editId="2A60BDEF">
                <wp:simplePos x="0" y="0"/>
                <wp:positionH relativeFrom="column">
                  <wp:posOffset>1</wp:posOffset>
                </wp:positionH>
                <wp:positionV relativeFrom="paragraph">
                  <wp:posOffset>1422400</wp:posOffset>
                </wp:positionV>
                <wp:extent cx="6044565" cy="527685"/>
                <wp:effectExtent l="0" t="0" r="0" b="0"/>
                <wp:wrapSquare wrapText="bothSides"/>
                <wp:docPr id="1460614561" name="Rectangle 1460614561"/>
                <wp:cNvGraphicFramePr/>
                <a:graphic xmlns:a="http://schemas.openxmlformats.org/drawingml/2006/main">
                  <a:graphicData uri="http://schemas.microsoft.com/office/word/2010/wordprocessingShape">
                    <wps:wsp>
                      <wps:cNvSpPr/>
                      <wps:spPr>
                        <a:xfrm>
                          <a:off x="2328480" y="3520920"/>
                          <a:ext cx="6044565" cy="527685"/>
                        </a:xfrm>
                        <a:prstGeom prst="rect">
                          <a:avLst/>
                        </a:prstGeom>
                        <a:solidFill>
                          <a:schemeClr val="lt1"/>
                        </a:solidFill>
                        <a:ln w="9525">
                          <a:solidFill>
                            <a:srgbClr val="000000"/>
                          </a:solidFill>
                          <a:round/>
                          <a:headEnd w="sm" len="sm"/>
                          <a:tailEnd w="sm" len="sm"/>
                        </a:ln>
                      </wps:spPr>
                      <wps:txbx>
                        <w:txbxContent>
                          <w:p w:rsidR="0089434F" w:rsidRPr="008239DA" w:rsidRDefault="004E3B84">
                            <w:pPr>
                              <w:rPr>
                                <w:lang w:val="pt-PT"/>
                              </w:rPr>
                            </w:pPr>
                            <w:r>
                              <w:rPr>
                                <w:color w:val="000000"/>
                                <w:lang w:val="pt-BR"/>
                              </w:rPr>
                              <w:t xml:space="preserve">Pormenorizar </w:t>
                            </w:r>
                            <w:r>
                              <w:rPr>
                                <w:color w:val="000000"/>
                                <w:lang w:val="pt-BR"/>
                              </w:rPr>
                              <w:t xml:space="preserve">que documentos (dados, relatórios do programa, investigação, etc.) os participantes devem trazer e que materiais serão fornecidos (pacote de materiais do seminário). </w:t>
                            </w:r>
                          </w:p>
                          <w:p w:rsidR="0089434F" w:rsidRPr="008239DA" w:rsidRDefault="0089434F">
                            <w:pPr>
                              <w:rPr>
                                <w:lang w:val="pt-PT"/>
                              </w:rPr>
                            </w:pPr>
                          </w:p>
                        </w:txbxContent>
                      </wps:txbx>
                      <wps:bodyPr spcFirstLastPara="1" wrap="square" lIns="91425" tIns="45700" rIns="91425" bIns="4570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2" type="#_x0000_t202" style="width:475.95pt;height:41.55pt;margin-top:112pt;margin-left:0pt;mso-wrap-distance-bottom:0;mso-wrap-distance-left:9pt;mso-wrap-distance-right:9pt;mso-wrap-distance-top:0;position:absolute;visibility:visible;v-text-anchor:top;z-index:251672576" fillcolor="white" stroked="t" strokecolor="black" strokeweight="0.75pt">
                <v:stroke joinstyle="round" startarrowwidth="narrow" startarrowlength="short" endarrowwidth="narrow" endarrowlength="short"/>
                <v:textbox inset="7.2pt,3.6pt,7.2pt,3.6pt">
                  <w:txbxContent>
                    <w:p w:rsidR="00000000" w:rsidRPr="00000000" w:rsidP="00000000">
                      <w:pPr>
                        <w:bidi w:val="0"/>
                        <w:spacing w:before="0" w:after="200" w:line="288" w:lineRule="auto"/>
                        <w:ind w:left="0" w:right="0" w:firstLine="0"/>
                        <w:jc w:val="left"/>
                      </w:pPr>
                      <w:r w:rsidRPr="00000000">
                        <w:rPr>
                          <w:rFonts w:ascii="Calibri" w:eastAsia="Calibri" w:hAnsi="Calibri" w:cs="Calibri"/>
                          <w:b w:val="0"/>
                          <w:i w:val="0"/>
                          <w:smallCaps w:val="0"/>
                          <w:strike w:val="0"/>
                          <w:color w:val="000000"/>
                          <w:sz w:val="22"/>
                          <w:vertAlign w:val="baseline"/>
                          <w:rtl w:val="0"/>
                          <w:lang w:val="pt-BR"/>
                        </w:rPr>
                        <w:t xml:space="preserve">Pormenorizar que documentos (dados, relatórios do programa, investigação, etc.) os participantes devem trazer e que materiais serão fornecidos (pacote de materiais do seminário). </w:t>
                      </w:r>
                    </w:p>
                    <w:p w:rsidR="00000000" w:rsidRPr="00000000" w:rsidP="00000000">
                      <w:pPr>
                        <w:spacing w:before="0" w:after="200" w:line="288" w:lineRule="auto"/>
                        <w:ind w:left="0" w:right="0" w:firstLine="0"/>
                        <w:jc w:val="left"/>
                      </w:pPr>
                    </w:p>
                  </w:txbxContent>
                </v:textbox>
                <w10:wrap type="square"/>
              </v:shape>
            </w:pict>
          </mc:Fallback>
        </mc:AlternateContent>
      </w:r>
    </w:p>
    <w:p w:rsidR="0089434F" w:rsidRPr="008239DA" w:rsidRDefault="004E3B84">
      <w:pPr>
        <w:pStyle w:val="Title"/>
        <w:spacing w:after="0"/>
        <w:rPr>
          <w:lang w:val="pt-PT"/>
        </w:rPr>
      </w:pPr>
      <w:r w:rsidRPr="008239DA">
        <w:rPr>
          <w:lang w:val="pt-PT"/>
        </w:rPr>
        <w:t>Contactar os Organizadores</w:t>
      </w:r>
      <w:r w:rsidRPr="008239DA">
        <w:rPr>
          <w:lang w:val="pt-PT" w:eastAsia="pt-PT"/>
        </w:rPr>
        <mc:AlternateContent>
          <mc:Choice Requires="wps">
            <w:drawing>
              <wp:anchor distT="0" distB="0" distL="114300" distR="114300" simplePos="0" relativeHeight="251675648" behindDoc="0" locked="0" layoutInCell="1" allowOverlap="1" wp14:anchorId="5C633458" wp14:editId="64DBE87C">
                <wp:simplePos x="0" y="0"/>
                <wp:positionH relativeFrom="column">
                  <wp:posOffset>1</wp:posOffset>
                </wp:positionH>
                <wp:positionV relativeFrom="paragraph">
                  <wp:posOffset>990600</wp:posOffset>
                </wp:positionV>
                <wp:extent cx="6044565" cy="476885"/>
                <wp:effectExtent l="0" t="0" r="0" b="0"/>
                <wp:wrapSquare wrapText="bothSides"/>
                <wp:docPr id="250092626" name="Rectangle 250092626"/>
                <wp:cNvGraphicFramePr/>
                <a:graphic xmlns:a="http://schemas.openxmlformats.org/drawingml/2006/main">
                  <a:graphicData uri="http://schemas.microsoft.com/office/word/2010/wordprocessingShape">
                    <wps:wsp>
                      <wps:cNvSpPr/>
                      <wps:spPr>
                        <a:xfrm>
                          <a:off x="2328480" y="3546320"/>
                          <a:ext cx="6044565" cy="476885"/>
                        </a:xfrm>
                        <a:prstGeom prst="rect">
                          <a:avLst/>
                        </a:prstGeom>
                        <a:solidFill>
                          <a:schemeClr val="lt1"/>
                        </a:solidFill>
                        <a:ln w="9525">
                          <a:solidFill>
                            <a:srgbClr val="000000"/>
                          </a:solidFill>
                          <a:round/>
                          <a:headEnd w="sm" len="sm"/>
                          <a:tailEnd w="sm" len="sm"/>
                        </a:ln>
                      </wps:spPr>
                      <wps:txbx>
                        <w:txbxContent>
                          <w:p w:rsidR="0089434F" w:rsidRPr="008239DA" w:rsidRDefault="004E3B84">
                            <w:pPr>
                              <w:rPr>
                                <w:lang w:val="pt-PT"/>
                              </w:rPr>
                            </w:pPr>
                            <w:r>
                              <w:rPr>
                                <w:color w:val="000000"/>
                                <w:lang w:val="pt-BR"/>
                              </w:rPr>
                              <w:t xml:space="preserve">Informação </w:t>
                            </w:r>
                            <w:r>
                              <w:rPr>
                                <w:color w:val="000000"/>
                                <w:lang w:val="pt-BR"/>
                              </w:rPr>
                              <w:t>de contacto que permitirá aos conv</w:t>
                            </w:r>
                            <w:r>
                              <w:rPr>
                                <w:color w:val="000000"/>
                                <w:lang w:val="pt-BR"/>
                              </w:rPr>
                              <w:t xml:space="preserve">idados acompanharem com perguntas adicionais (ou enviar dados, relatórios de programas, ou investigação de antemão). </w:t>
                            </w:r>
                          </w:p>
                          <w:p w:rsidR="0089434F" w:rsidRPr="008239DA" w:rsidRDefault="0089434F">
                            <w:pPr>
                              <w:rPr>
                                <w:lang w:val="pt-PT"/>
                              </w:rPr>
                            </w:pPr>
                          </w:p>
                        </w:txbxContent>
                      </wps:txbx>
                      <wps:bodyPr spcFirstLastPara="1" wrap="square" lIns="91425" tIns="45700" rIns="91425" bIns="4570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3" type="#_x0000_t202" style="width:475.95pt;height:37.55pt;margin-top:78pt;margin-left:0pt;mso-wrap-distance-bottom:0;mso-wrap-distance-left:9pt;mso-wrap-distance-right:9pt;mso-wrap-distance-top:0;position:absolute;visibility:visible;v-text-anchor:top;z-index:251674624" fillcolor="white" stroked="t" strokecolor="black" strokeweight="0.75pt">
                <v:stroke joinstyle="round" startarrowwidth="narrow" startarrowlength="short" endarrowwidth="narrow" endarrowlength="short"/>
                <v:textbox inset="7.2pt,3.6pt,7.2pt,3.6pt">
                  <w:txbxContent>
                    <w:p w:rsidR="00000000" w:rsidRPr="00000000" w:rsidP="00000000">
                      <w:pPr>
                        <w:bidi w:val="0"/>
                        <w:spacing w:before="0" w:after="200" w:line="288" w:lineRule="auto"/>
                        <w:ind w:left="0" w:right="0" w:firstLine="0"/>
                        <w:jc w:val="left"/>
                      </w:pPr>
                      <w:r w:rsidRPr="00000000">
                        <w:rPr>
                          <w:rFonts w:ascii="Calibri" w:eastAsia="Calibri" w:hAnsi="Calibri" w:cs="Calibri"/>
                          <w:b w:val="0"/>
                          <w:i w:val="0"/>
                          <w:smallCaps w:val="0"/>
                          <w:strike w:val="0"/>
                          <w:color w:val="000000"/>
                          <w:sz w:val="22"/>
                          <w:vertAlign w:val="baseline"/>
                          <w:rtl w:val="0"/>
                          <w:lang w:val="pt-BR"/>
                        </w:rPr>
                        <w:t xml:space="preserve">Informação de contacto que permitirá aos convidados acompanharem com perguntas adicionais (ou enviar dados, relatórios de programas, ou investigação de antemão). </w:t>
                      </w:r>
                    </w:p>
                    <w:p w:rsidR="00000000" w:rsidRPr="00000000" w:rsidP="00000000">
                      <w:pPr>
                        <w:spacing w:before="0" w:after="200" w:line="288" w:lineRule="auto"/>
                        <w:ind w:left="0" w:right="0" w:firstLine="0"/>
                        <w:jc w:val="left"/>
                      </w:pPr>
                    </w:p>
                  </w:txbxContent>
                </v:textbox>
                <w10:wrap type="square"/>
              </v:shape>
            </w:pict>
          </mc:Fallback>
        </mc:AlternateContent>
      </w:r>
    </w:p>
    <w:p w:rsidR="0089434F" w:rsidRPr="008239DA" w:rsidRDefault="004E3B84">
      <w:pPr>
        <w:pStyle w:val="Title"/>
        <w:spacing w:after="0"/>
        <w:rPr>
          <w:lang w:val="pt-PT"/>
        </w:rPr>
      </w:pPr>
      <w:r w:rsidRPr="008239DA">
        <w:rPr>
          <w:lang w:val="pt-PT"/>
        </w:rPr>
        <w:t>Participantes</w:t>
      </w:r>
      <w:r w:rsidRPr="008239DA">
        <w:rPr>
          <w:lang w:val="pt-PT" w:eastAsia="pt-PT"/>
        </w:rPr>
        <mc:AlternateContent>
          <mc:Choice Requires="wps">
            <w:drawing>
              <wp:anchor distT="0" distB="0" distL="114300" distR="114300" simplePos="0" relativeHeight="251677696" behindDoc="0" locked="0" layoutInCell="1" allowOverlap="1" wp14:anchorId="6372D90D" wp14:editId="47FDB92A">
                <wp:simplePos x="0" y="0"/>
                <wp:positionH relativeFrom="column">
                  <wp:posOffset>1</wp:posOffset>
                </wp:positionH>
                <wp:positionV relativeFrom="paragraph">
                  <wp:posOffset>901700</wp:posOffset>
                </wp:positionV>
                <wp:extent cx="6044565" cy="354965"/>
                <wp:effectExtent l="0" t="0" r="0" b="0"/>
                <wp:wrapSquare wrapText="bothSides"/>
                <wp:docPr id="1299179212" name="Rectangle 1299179212"/>
                <wp:cNvGraphicFramePr/>
                <a:graphic xmlns:a="http://schemas.openxmlformats.org/drawingml/2006/main">
                  <a:graphicData uri="http://schemas.microsoft.com/office/word/2010/wordprocessingShape">
                    <wps:wsp>
                      <wps:cNvSpPr/>
                      <wps:spPr>
                        <a:xfrm>
                          <a:off x="2328480" y="3607280"/>
                          <a:ext cx="6044565" cy="354965"/>
                        </a:xfrm>
                        <a:prstGeom prst="rect">
                          <a:avLst/>
                        </a:prstGeom>
                        <a:solidFill>
                          <a:schemeClr val="lt1"/>
                        </a:solidFill>
                        <a:ln w="9525">
                          <a:solidFill>
                            <a:srgbClr val="000000"/>
                          </a:solidFill>
                          <a:round/>
                          <a:headEnd w="sm" len="sm"/>
                          <a:tailEnd w="sm" len="sm"/>
                        </a:ln>
                      </wps:spPr>
                      <wps:txbx>
                        <w:txbxContent>
                          <w:p w:rsidR="0089434F" w:rsidRPr="008239DA" w:rsidRDefault="004E3B84">
                            <w:pPr>
                              <w:rPr>
                                <w:lang w:val="pt-PT"/>
                              </w:rPr>
                            </w:pPr>
                            <w:r>
                              <w:rPr>
                                <w:color w:val="000000"/>
                                <w:lang w:val="pt-BR"/>
                              </w:rPr>
                              <w:t xml:space="preserve">Lista </w:t>
                            </w:r>
                            <w:r>
                              <w:rPr>
                                <w:color w:val="000000"/>
                                <w:lang w:val="pt-BR"/>
                              </w:rPr>
                              <w:t xml:space="preserve">de convidados, respetivos cargos e organizações. </w:t>
                            </w:r>
                          </w:p>
                          <w:p w:rsidR="0089434F" w:rsidRPr="008239DA" w:rsidRDefault="0089434F">
                            <w:pPr>
                              <w:rPr>
                                <w:lang w:val="pt-PT"/>
                              </w:rPr>
                            </w:pPr>
                          </w:p>
                        </w:txbxContent>
                      </wps:txbx>
                      <wps:bodyPr spcFirstLastPara="1" wrap="square" lIns="91425" tIns="45700" rIns="91425" bIns="4570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4" type="#_x0000_t202" style="width:475.95pt;height:27.95pt;margin-top:71pt;margin-left:0pt;mso-wrap-distance-bottom:0;mso-wrap-distance-left:9pt;mso-wrap-distance-right:9pt;mso-wrap-distance-top:0;position:absolute;visibility:visible;v-text-anchor:top;z-index:251676672" fillcolor="white" stroked="t" strokecolor="black" strokeweight="0.75pt">
                <v:stroke joinstyle="round" startarrowwidth="narrow" startarrowlength="short" endarrowwidth="narrow" endarrowlength="short"/>
                <v:textbox inset="7.2pt,3.6pt,7.2pt,3.6pt">
                  <w:txbxContent>
                    <w:p w:rsidR="00000000" w:rsidRPr="00000000" w:rsidP="00000000">
                      <w:pPr>
                        <w:bidi w:val="0"/>
                        <w:spacing w:before="0" w:after="200" w:line="288" w:lineRule="auto"/>
                        <w:ind w:left="0" w:right="0" w:firstLine="0"/>
                        <w:jc w:val="left"/>
                      </w:pPr>
                      <w:r w:rsidRPr="00000000">
                        <w:rPr>
                          <w:rFonts w:ascii="Calibri" w:eastAsia="Calibri" w:hAnsi="Calibri" w:cs="Calibri"/>
                          <w:b w:val="0"/>
                          <w:i w:val="0"/>
                          <w:smallCaps w:val="0"/>
                          <w:strike w:val="0"/>
                          <w:color w:val="000000"/>
                          <w:sz w:val="22"/>
                          <w:vertAlign w:val="baseline"/>
                          <w:rtl w:val="0"/>
                          <w:lang w:val="pt-BR"/>
                        </w:rPr>
                        <w:t xml:space="preserve">Lista de convidados, respetivos cargos e organizações. </w:t>
                      </w:r>
                    </w:p>
                    <w:p w:rsidR="00000000" w:rsidRPr="00000000" w:rsidP="00000000">
                      <w:pPr>
                        <w:spacing w:before="0" w:after="200" w:line="288" w:lineRule="auto"/>
                        <w:ind w:left="0" w:right="0" w:firstLine="0"/>
                        <w:jc w:val="left"/>
                      </w:pPr>
                    </w:p>
                  </w:txbxContent>
                </v:textbox>
                <w10:wrap type="square"/>
              </v:shape>
            </w:pict>
          </mc:Fallback>
        </mc:AlternateContent>
      </w:r>
    </w:p>
    <w:p w:rsidR="0089434F" w:rsidRPr="008239DA" w:rsidRDefault="004E3B84">
      <w:pPr>
        <w:pStyle w:val="Title"/>
        <w:rPr>
          <w:lang w:val="pt-PT"/>
        </w:rPr>
      </w:pPr>
      <w:r w:rsidRPr="008239DA">
        <w:rPr>
          <w:lang w:val="pt-PT"/>
        </w:rPr>
        <w:t>Ordem do dia</w:t>
      </w:r>
    </w:p>
    <w:p w:rsidR="0089434F" w:rsidRPr="008239DA" w:rsidRDefault="004E3B84">
      <w:pPr>
        <w:rPr>
          <w:lang w:val="pt-PT"/>
        </w:rPr>
      </w:pPr>
      <w:r w:rsidRPr="008239DA">
        <w:rPr>
          <w:lang w:val="pt-PT"/>
        </w:rPr>
        <w:t>Agenda do seminário (consultar o modelo de Parcer</w:t>
      </w:r>
      <w:r w:rsidRPr="008239DA">
        <w:rPr>
          <w:lang w:val="pt-PT"/>
        </w:rPr>
        <w:t xml:space="preserve">ia Fazer Recuar a Malária para acabar com a malária). </w:t>
      </w:r>
    </w:p>
    <w:p w:rsidR="0089434F" w:rsidRPr="008239DA" w:rsidRDefault="004E3B84">
      <w:pPr>
        <w:widowControl w:val="0"/>
        <w:rPr>
          <w:lang w:val="pt-PT"/>
        </w:rPr>
      </w:pPr>
      <w:r w:rsidRPr="008239DA">
        <w:rPr>
          <w:color w:val="545454"/>
          <w:highlight w:val="white"/>
          <w:lang w:val="pt-PT"/>
        </w:rPr>
        <w:t xml:space="preserve">Este recurso faz parte do </w:t>
      </w:r>
      <w:hyperlink r:id="rId8" w:history="1">
        <w:r w:rsidRPr="008239DA">
          <w:rPr>
            <w:color w:val="1155CC"/>
            <w:highlight w:val="white"/>
            <w:u w:val="single"/>
            <w:lang w:val="pt-PT"/>
          </w:rPr>
          <w:t>Conjunto de Ferramentas de Desenvolvimento Estratégico da Mudança Social e</w:t>
        </w:r>
        <w:r w:rsidRPr="008239DA">
          <w:rPr>
            <w:color w:val="1155CC"/>
            <w:highlight w:val="white"/>
            <w:u w:val="single"/>
            <w:lang w:val="pt-PT"/>
          </w:rPr>
          <w:t xml:space="preserve"> Comportamental da Malária</w:t>
        </w:r>
      </w:hyperlink>
    </w:p>
    <w:sectPr w:rsidR="0089434F" w:rsidRPr="008239DA">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84" w:rsidRDefault="004E3B84">
      <w:pPr>
        <w:spacing w:after="0" w:line="240" w:lineRule="auto"/>
      </w:pPr>
      <w:r>
        <w:separator/>
      </w:r>
    </w:p>
  </w:endnote>
  <w:endnote w:type="continuationSeparator" w:id="0">
    <w:p w:rsidR="004E3B84" w:rsidRDefault="004E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84" w:rsidRDefault="004E3B84">
      <w:pPr>
        <w:spacing w:after="0" w:line="240" w:lineRule="auto"/>
      </w:pPr>
      <w:r>
        <w:separator/>
      </w:r>
    </w:p>
  </w:footnote>
  <w:footnote w:type="continuationSeparator" w:id="0">
    <w:p w:rsidR="004E3B84" w:rsidRDefault="004E3B84">
      <w:pPr>
        <w:spacing w:after="0" w:line="240" w:lineRule="auto"/>
      </w:pPr>
      <w:r>
        <w:continuationSeparator/>
      </w:r>
    </w:p>
  </w:footnote>
  <w:footnote w:id="1">
    <w:p w:rsidR="0089434F" w:rsidRPr="008239DA" w:rsidRDefault="004E3B84">
      <w:pPr>
        <w:spacing w:after="0" w:line="240" w:lineRule="auto"/>
        <w:rPr>
          <w:sz w:val="18"/>
          <w:szCs w:val="18"/>
          <w:lang w:val="pt-PT"/>
        </w:rPr>
      </w:pPr>
      <w:r>
        <w:rPr>
          <w:vertAlign w:val="superscript"/>
        </w:rPr>
        <w:footnoteRef/>
      </w:r>
      <w:r>
        <w:rPr>
          <w:lang w:val="pt-BR"/>
        </w:rPr>
        <w:t xml:space="preserve"> Considerar a articulação do que se entende por "fardo elevado a alto impacto" nova abordagem "liderada pelo país": vontade política; informação estratégica para impulsionar o impacto; melhor orientação, políticas e estratégias,</w:t>
      </w:r>
      <w:r>
        <w:rPr>
          <w:lang w:val="pt-BR"/>
        </w:rPr>
        <w:t xml:space="preserve"> resposta nacional coordenada à malária?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65943"/>
    <w:multiLevelType w:val="hybridMultilevel"/>
    <w:tmpl w:val="00000000"/>
    <w:lvl w:ilvl="0" w:tplc="7172BC3C">
      <w:start w:val="1"/>
      <w:numFmt w:val="bullet"/>
      <w:lvlText w:val="●"/>
      <w:lvlJc w:val="left"/>
      <w:pPr>
        <w:ind w:left="720" w:hanging="360"/>
      </w:pPr>
      <w:rPr>
        <w:u w:val="none"/>
      </w:rPr>
    </w:lvl>
    <w:lvl w:ilvl="1" w:tplc="D5B66978">
      <w:start w:val="1"/>
      <w:numFmt w:val="bullet"/>
      <w:lvlText w:val="○"/>
      <w:lvlJc w:val="left"/>
      <w:pPr>
        <w:ind w:left="1440" w:hanging="360"/>
      </w:pPr>
      <w:rPr>
        <w:u w:val="none"/>
      </w:rPr>
    </w:lvl>
    <w:lvl w:ilvl="2" w:tplc="7D12AC4E">
      <w:start w:val="1"/>
      <w:numFmt w:val="bullet"/>
      <w:lvlText w:val="■"/>
      <w:lvlJc w:val="left"/>
      <w:pPr>
        <w:ind w:left="2160" w:hanging="360"/>
      </w:pPr>
      <w:rPr>
        <w:u w:val="none"/>
      </w:rPr>
    </w:lvl>
    <w:lvl w:ilvl="3" w:tplc="D44C10DA">
      <w:start w:val="1"/>
      <w:numFmt w:val="bullet"/>
      <w:lvlText w:val="●"/>
      <w:lvlJc w:val="left"/>
      <w:pPr>
        <w:ind w:left="2880" w:hanging="360"/>
      </w:pPr>
      <w:rPr>
        <w:u w:val="none"/>
      </w:rPr>
    </w:lvl>
    <w:lvl w:ilvl="4" w:tplc="BA444AAA">
      <w:start w:val="1"/>
      <w:numFmt w:val="bullet"/>
      <w:lvlText w:val="○"/>
      <w:lvlJc w:val="left"/>
      <w:pPr>
        <w:ind w:left="3600" w:hanging="360"/>
      </w:pPr>
      <w:rPr>
        <w:u w:val="none"/>
      </w:rPr>
    </w:lvl>
    <w:lvl w:ilvl="5" w:tplc="D16E0502">
      <w:start w:val="1"/>
      <w:numFmt w:val="bullet"/>
      <w:lvlText w:val="■"/>
      <w:lvlJc w:val="left"/>
      <w:pPr>
        <w:ind w:left="4320" w:hanging="360"/>
      </w:pPr>
      <w:rPr>
        <w:u w:val="none"/>
      </w:rPr>
    </w:lvl>
    <w:lvl w:ilvl="6" w:tplc="5F00F09C">
      <w:start w:val="1"/>
      <w:numFmt w:val="bullet"/>
      <w:lvlText w:val="●"/>
      <w:lvlJc w:val="left"/>
      <w:pPr>
        <w:ind w:left="5040" w:hanging="360"/>
      </w:pPr>
      <w:rPr>
        <w:u w:val="none"/>
      </w:rPr>
    </w:lvl>
    <w:lvl w:ilvl="7" w:tplc="2220AE44">
      <w:start w:val="1"/>
      <w:numFmt w:val="bullet"/>
      <w:lvlText w:val="○"/>
      <w:lvlJc w:val="left"/>
      <w:pPr>
        <w:ind w:left="5760" w:hanging="360"/>
      </w:pPr>
      <w:rPr>
        <w:u w:val="none"/>
      </w:rPr>
    </w:lvl>
    <w:lvl w:ilvl="8" w:tplc="EEB8959A">
      <w:start w:val="1"/>
      <w:numFmt w:val="bullet"/>
      <w:lvlText w:val="■"/>
      <w:lvlJc w:val="left"/>
      <w:pPr>
        <w:ind w:left="6480" w:hanging="360"/>
      </w:pPr>
      <w:rPr>
        <w:u w:val="none"/>
      </w:rPr>
    </w:lvl>
  </w:abstractNum>
  <w:abstractNum w:abstractNumId="1">
    <w:nsid w:val="5F65DB0F"/>
    <w:multiLevelType w:val="hybridMultilevel"/>
    <w:tmpl w:val="00000000"/>
    <w:lvl w:ilvl="0" w:tplc="611CD4E6">
      <w:start w:val="1"/>
      <w:numFmt w:val="decimal"/>
      <w:lvlText w:val="%1."/>
      <w:lvlJc w:val="left"/>
      <w:pPr>
        <w:ind w:left="720" w:hanging="360"/>
      </w:pPr>
    </w:lvl>
    <w:lvl w:ilvl="1" w:tplc="24680566">
      <w:start w:val="1"/>
      <w:numFmt w:val="lowerLetter"/>
      <w:lvlText w:val="%2."/>
      <w:lvlJc w:val="left"/>
      <w:pPr>
        <w:ind w:left="1440" w:hanging="360"/>
      </w:pPr>
    </w:lvl>
    <w:lvl w:ilvl="2" w:tplc="7E28587E">
      <w:start w:val="1"/>
      <w:numFmt w:val="lowerRoman"/>
      <w:lvlText w:val="%3."/>
      <w:lvlJc w:val="right"/>
      <w:pPr>
        <w:ind w:left="2160" w:hanging="180"/>
      </w:pPr>
    </w:lvl>
    <w:lvl w:ilvl="3" w:tplc="50647D64">
      <w:start w:val="1"/>
      <w:numFmt w:val="decimal"/>
      <w:lvlText w:val="%4."/>
      <w:lvlJc w:val="left"/>
      <w:pPr>
        <w:ind w:left="2880" w:hanging="360"/>
      </w:pPr>
    </w:lvl>
    <w:lvl w:ilvl="4" w:tplc="063A4506">
      <w:start w:val="1"/>
      <w:numFmt w:val="lowerLetter"/>
      <w:lvlText w:val="%5."/>
      <w:lvlJc w:val="left"/>
      <w:pPr>
        <w:ind w:left="3600" w:hanging="360"/>
      </w:pPr>
    </w:lvl>
    <w:lvl w:ilvl="5" w:tplc="44B65F5A">
      <w:start w:val="1"/>
      <w:numFmt w:val="lowerRoman"/>
      <w:lvlText w:val="%6."/>
      <w:lvlJc w:val="right"/>
      <w:pPr>
        <w:ind w:left="4320" w:hanging="180"/>
      </w:pPr>
    </w:lvl>
    <w:lvl w:ilvl="6" w:tplc="9642EF62">
      <w:start w:val="1"/>
      <w:numFmt w:val="decimal"/>
      <w:lvlText w:val="%7."/>
      <w:lvlJc w:val="left"/>
      <w:pPr>
        <w:ind w:left="5040" w:hanging="360"/>
      </w:pPr>
    </w:lvl>
    <w:lvl w:ilvl="7" w:tplc="2E70CEFE">
      <w:start w:val="1"/>
      <w:numFmt w:val="lowerLetter"/>
      <w:lvlText w:val="%8."/>
      <w:lvlJc w:val="left"/>
      <w:pPr>
        <w:ind w:left="5760" w:hanging="360"/>
      </w:pPr>
    </w:lvl>
    <w:lvl w:ilvl="8" w:tplc="A47A8A50">
      <w:start w:val="1"/>
      <w:numFmt w:val="lowerRoman"/>
      <w:lvlText w:val="%9."/>
      <w:lvlJc w:val="right"/>
      <w:pPr>
        <w:ind w:left="6480" w:hanging="180"/>
      </w:pPr>
    </w:lvl>
  </w:abstractNum>
  <w:abstractNum w:abstractNumId="2">
    <w:nsid w:val="736F1562"/>
    <w:multiLevelType w:val="hybridMultilevel"/>
    <w:tmpl w:val="00000000"/>
    <w:lvl w:ilvl="0" w:tplc="4A840A3A">
      <w:start w:val="1"/>
      <w:numFmt w:val="bullet"/>
      <w:lvlText w:val="●"/>
      <w:lvlJc w:val="left"/>
      <w:pPr>
        <w:ind w:left="720" w:hanging="360"/>
      </w:pPr>
      <w:rPr>
        <w:rFonts w:ascii="Noto Sans Symbols" w:eastAsia="Noto Sans Symbols" w:hAnsi="Noto Sans Symbols" w:cs="Noto Sans Symbols"/>
      </w:rPr>
    </w:lvl>
    <w:lvl w:ilvl="1" w:tplc="CD6E96D0">
      <w:start w:val="1"/>
      <w:numFmt w:val="bullet"/>
      <w:lvlText w:val="o"/>
      <w:lvlJc w:val="left"/>
      <w:pPr>
        <w:ind w:left="1440" w:hanging="360"/>
      </w:pPr>
      <w:rPr>
        <w:rFonts w:ascii="Courier New" w:eastAsia="Courier New" w:hAnsi="Courier New" w:cs="Courier New"/>
      </w:rPr>
    </w:lvl>
    <w:lvl w:ilvl="2" w:tplc="2FAA06D0">
      <w:start w:val="1"/>
      <w:numFmt w:val="bullet"/>
      <w:lvlText w:val="▪"/>
      <w:lvlJc w:val="left"/>
      <w:pPr>
        <w:ind w:left="2160" w:hanging="360"/>
      </w:pPr>
      <w:rPr>
        <w:rFonts w:ascii="Noto Sans Symbols" w:eastAsia="Noto Sans Symbols" w:hAnsi="Noto Sans Symbols" w:cs="Noto Sans Symbols"/>
      </w:rPr>
    </w:lvl>
    <w:lvl w:ilvl="3" w:tplc="B756CEE2">
      <w:start w:val="1"/>
      <w:numFmt w:val="bullet"/>
      <w:lvlText w:val="●"/>
      <w:lvlJc w:val="left"/>
      <w:pPr>
        <w:ind w:left="2880" w:hanging="360"/>
      </w:pPr>
      <w:rPr>
        <w:rFonts w:ascii="Noto Sans Symbols" w:eastAsia="Noto Sans Symbols" w:hAnsi="Noto Sans Symbols" w:cs="Noto Sans Symbols"/>
      </w:rPr>
    </w:lvl>
    <w:lvl w:ilvl="4" w:tplc="3C0A9F92">
      <w:start w:val="1"/>
      <w:numFmt w:val="bullet"/>
      <w:lvlText w:val="o"/>
      <w:lvlJc w:val="left"/>
      <w:pPr>
        <w:ind w:left="3600" w:hanging="360"/>
      </w:pPr>
      <w:rPr>
        <w:rFonts w:ascii="Courier New" w:eastAsia="Courier New" w:hAnsi="Courier New" w:cs="Courier New"/>
      </w:rPr>
    </w:lvl>
    <w:lvl w:ilvl="5" w:tplc="3B3CF778">
      <w:start w:val="1"/>
      <w:numFmt w:val="bullet"/>
      <w:lvlText w:val="▪"/>
      <w:lvlJc w:val="left"/>
      <w:pPr>
        <w:ind w:left="4320" w:hanging="360"/>
      </w:pPr>
      <w:rPr>
        <w:rFonts w:ascii="Noto Sans Symbols" w:eastAsia="Noto Sans Symbols" w:hAnsi="Noto Sans Symbols" w:cs="Noto Sans Symbols"/>
      </w:rPr>
    </w:lvl>
    <w:lvl w:ilvl="6" w:tplc="7FA458B0">
      <w:start w:val="1"/>
      <w:numFmt w:val="bullet"/>
      <w:lvlText w:val="●"/>
      <w:lvlJc w:val="left"/>
      <w:pPr>
        <w:ind w:left="5040" w:hanging="360"/>
      </w:pPr>
      <w:rPr>
        <w:rFonts w:ascii="Noto Sans Symbols" w:eastAsia="Noto Sans Symbols" w:hAnsi="Noto Sans Symbols" w:cs="Noto Sans Symbols"/>
      </w:rPr>
    </w:lvl>
    <w:lvl w:ilvl="7" w:tplc="B936E318">
      <w:start w:val="1"/>
      <w:numFmt w:val="bullet"/>
      <w:lvlText w:val="o"/>
      <w:lvlJc w:val="left"/>
      <w:pPr>
        <w:ind w:left="5760" w:hanging="360"/>
      </w:pPr>
      <w:rPr>
        <w:rFonts w:ascii="Courier New" w:eastAsia="Courier New" w:hAnsi="Courier New" w:cs="Courier New"/>
      </w:rPr>
    </w:lvl>
    <w:lvl w:ilvl="8" w:tplc="C9BE0224">
      <w:start w:val="1"/>
      <w:numFmt w:val="bullet"/>
      <w:lvlText w:val="▪"/>
      <w:lvlJc w:val="left"/>
      <w:pPr>
        <w:ind w:left="6480" w:hanging="360"/>
      </w:pPr>
      <w:rPr>
        <w:rFonts w:ascii="Noto Sans Symbols" w:eastAsia="Noto Sans Symbols" w:hAnsi="Noto Sans Symbols" w:cs="Noto Sans Symbols"/>
      </w:rPr>
    </w:lvl>
  </w:abstractNum>
  <w:abstractNum w:abstractNumId="3">
    <w:nsid w:val="78D88F20"/>
    <w:multiLevelType w:val="hybridMultilevel"/>
    <w:tmpl w:val="00000000"/>
    <w:lvl w:ilvl="0" w:tplc="5E02CD56">
      <w:start w:val="1"/>
      <w:numFmt w:val="bullet"/>
      <w:lvlText w:val="●"/>
      <w:lvlJc w:val="left"/>
      <w:pPr>
        <w:ind w:left="720" w:hanging="360"/>
      </w:pPr>
      <w:rPr>
        <w:u w:val="none"/>
      </w:rPr>
    </w:lvl>
    <w:lvl w:ilvl="1" w:tplc="0A22011A">
      <w:start w:val="1"/>
      <w:numFmt w:val="bullet"/>
      <w:lvlText w:val="○"/>
      <w:lvlJc w:val="left"/>
      <w:pPr>
        <w:ind w:left="1440" w:hanging="360"/>
      </w:pPr>
      <w:rPr>
        <w:u w:val="none"/>
      </w:rPr>
    </w:lvl>
    <w:lvl w:ilvl="2" w:tplc="A2E6E2DE">
      <w:start w:val="1"/>
      <w:numFmt w:val="bullet"/>
      <w:lvlText w:val="■"/>
      <w:lvlJc w:val="left"/>
      <w:pPr>
        <w:ind w:left="2160" w:hanging="360"/>
      </w:pPr>
      <w:rPr>
        <w:u w:val="none"/>
      </w:rPr>
    </w:lvl>
    <w:lvl w:ilvl="3" w:tplc="166EB946">
      <w:start w:val="1"/>
      <w:numFmt w:val="bullet"/>
      <w:lvlText w:val="●"/>
      <w:lvlJc w:val="left"/>
      <w:pPr>
        <w:ind w:left="2880" w:hanging="360"/>
      </w:pPr>
      <w:rPr>
        <w:u w:val="none"/>
      </w:rPr>
    </w:lvl>
    <w:lvl w:ilvl="4" w:tplc="340C0A2E">
      <w:start w:val="1"/>
      <w:numFmt w:val="bullet"/>
      <w:lvlText w:val="○"/>
      <w:lvlJc w:val="left"/>
      <w:pPr>
        <w:ind w:left="3600" w:hanging="360"/>
      </w:pPr>
      <w:rPr>
        <w:u w:val="none"/>
      </w:rPr>
    </w:lvl>
    <w:lvl w:ilvl="5" w:tplc="E05E374A">
      <w:start w:val="1"/>
      <w:numFmt w:val="bullet"/>
      <w:lvlText w:val="■"/>
      <w:lvlJc w:val="left"/>
      <w:pPr>
        <w:ind w:left="4320" w:hanging="360"/>
      </w:pPr>
      <w:rPr>
        <w:u w:val="none"/>
      </w:rPr>
    </w:lvl>
    <w:lvl w:ilvl="6" w:tplc="6340E7B8">
      <w:start w:val="1"/>
      <w:numFmt w:val="bullet"/>
      <w:lvlText w:val="●"/>
      <w:lvlJc w:val="left"/>
      <w:pPr>
        <w:ind w:left="5040" w:hanging="360"/>
      </w:pPr>
      <w:rPr>
        <w:u w:val="none"/>
      </w:rPr>
    </w:lvl>
    <w:lvl w:ilvl="7" w:tplc="2E32897C">
      <w:start w:val="1"/>
      <w:numFmt w:val="bullet"/>
      <w:lvlText w:val="○"/>
      <w:lvlJc w:val="left"/>
      <w:pPr>
        <w:ind w:left="5760" w:hanging="360"/>
      </w:pPr>
      <w:rPr>
        <w:u w:val="none"/>
      </w:rPr>
    </w:lvl>
    <w:lvl w:ilvl="8" w:tplc="CC74FB80">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34F"/>
    <w:rsid w:val="004E3B84"/>
    <w:rsid w:val="008239DA"/>
    <w:rsid w:val="0089434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hd w:val="clear" w:color="auto" w:fill="EDEDED"/>
      <w:spacing w:before="480" w:after="240" w:line="240" w:lineRule="auto"/>
      <w:outlineLvl w:val="0"/>
    </w:pPr>
    <w:rPr>
      <w:b/>
      <w:smallCaps/>
      <w:color w:val="A5A5A5"/>
      <w:sz w:val="36"/>
      <w:szCs w:val="36"/>
    </w:rPr>
  </w:style>
  <w:style w:type="paragraph" w:styleId="Heading2">
    <w:name w:val="heading 2"/>
    <w:basedOn w:val="Normal"/>
    <w:next w:val="Normal"/>
    <w:pPr>
      <w:keepNext/>
      <w:keepLines/>
      <w:spacing w:before="360" w:after="0" w:line="240" w:lineRule="auto"/>
      <w:outlineLvl w:val="1"/>
    </w:pPr>
    <w:rPr>
      <w:b/>
      <w:color w:val="A5A5A5"/>
      <w:sz w:val="24"/>
      <w:szCs w:val="24"/>
    </w:rPr>
  </w:style>
  <w:style w:type="paragraph" w:styleId="Heading3">
    <w:name w:val="heading 3"/>
    <w:basedOn w:val="Normal"/>
    <w:next w:val="Normal"/>
    <w:pPr>
      <w:keepNext/>
      <w:keepLines/>
      <w:pBdr>
        <w:top w:val="single" w:sz="4" w:space="1" w:color="A5A5A5"/>
        <w:bottom w:val="single" w:sz="4" w:space="1" w:color="A5A5A5"/>
      </w:pBdr>
      <w:spacing w:before="200" w:after="120" w:line="240" w:lineRule="auto"/>
      <w:outlineLvl w:val="2"/>
    </w:pPr>
    <w:rPr>
      <w:color w:val="A5A5A5"/>
      <w:sz w:val="24"/>
      <w:szCs w:val="24"/>
    </w:rPr>
  </w:style>
  <w:style w:type="paragraph" w:styleId="Heading4">
    <w:name w:val="heading 4"/>
    <w:basedOn w:val="Normal"/>
    <w:next w:val="Normal"/>
    <w:pPr>
      <w:keepNext/>
      <w:keepLines/>
      <w:spacing w:before="120" w:after="0"/>
      <w:outlineLvl w:val="3"/>
    </w:pPr>
    <w:rPr>
      <w:color w:val="808080"/>
    </w:rPr>
  </w:style>
  <w:style w:type="paragraph" w:styleId="Heading5">
    <w:name w:val="heading 5"/>
    <w:basedOn w:val="Normal"/>
    <w:next w:val="Normal"/>
    <w:pPr>
      <w:spacing w:before="40" w:after="0"/>
      <w:outlineLvl w:val="4"/>
    </w:pPr>
    <w:rPr>
      <w:b/>
      <w:i/>
      <w:color w:val="808080"/>
    </w:rPr>
  </w:style>
  <w:style w:type="paragraph" w:styleId="Heading6">
    <w:name w:val="heading 6"/>
    <w:basedOn w:val="Normal"/>
    <w:next w:val="Normal"/>
    <w:pPr>
      <w:spacing w:before="40" w:after="0"/>
      <w:outlineLvl w:val="5"/>
    </w:pPr>
    <w:rPr>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pPr>
    <w:rPr>
      <w:color w:val="A5A5A5"/>
      <w:sz w:val="48"/>
      <w:szCs w:val="48"/>
    </w:rPr>
  </w:style>
  <w:style w:type="paragraph" w:styleId="Subtitle">
    <w:name w:val="Subtitle"/>
    <w:basedOn w:val="Normal"/>
    <w:next w:val="Normal"/>
    <w:pPr>
      <w:spacing w:line="240" w:lineRule="auto"/>
    </w:pPr>
    <w:rPr>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hd w:val="clear" w:color="auto" w:fill="EDEDED"/>
      <w:spacing w:before="480" w:after="240" w:line="240" w:lineRule="auto"/>
      <w:outlineLvl w:val="0"/>
    </w:pPr>
    <w:rPr>
      <w:b/>
      <w:smallCaps/>
      <w:color w:val="A5A5A5"/>
      <w:sz w:val="36"/>
      <w:szCs w:val="36"/>
    </w:rPr>
  </w:style>
  <w:style w:type="paragraph" w:styleId="Heading2">
    <w:name w:val="heading 2"/>
    <w:basedOn w:val="Normal"/>
    <w:next w:val="Normal"/>
    <w:pPr>
      <w:keepNext/>
      <w:keepLines/>
      <w:spacing w:before="360" w:after="0" w:line="240" w:lineRule="auto"/>
      <w:outlineLvl w:val="1"/>
    </w:pPr>
    <w:rPr>
      <w:b/>
      <w:color w:val="A5A5A5"/>
      <w:sz w:val="24"/>
      <w:szCs w:val="24"/>
    </w:rPr>
  </w:style>
  <w:style w:type="paragraph" w:styleId="Heading3">
    <w:name w:val="heading 3"/>
    <w:basedOn w:val="Normal"/>
    <w:next w:val="Normal"/>
    <w:pPr>
      <w:keepNext/>
      <w:keepLines/>
      <w:pBdr>
        <w:top w:val="single" w:sz="4" w:space="1" w:color="A5A5A5"/>
        <w:bottom w:val="single" w:sz="4" w:space="1" w:color="A5A5A5"/>
      </w:pBdr>
      <w:spacing w:before="200" w:after="120" w:line="240" w:lineRule="auto"/>
      <w:outlineLvl w:val="2"/>
    </w:pPr>
    <w:rPr>
      <w:color w:val="A5A5A5"/>
      <w:sz w:val="24"/>
      <w:szCs w:val="24"/>
    </w:rPr>
  </w:style>
  <w:style w:type="paragraph" w:styleId="Heading4">
    <w:name w:val="heading 4"/>
    <w:basedOn w:val="Normal"/>
    <w:next w:val="Normal"/>
    <w:pPr>
      <w:keepNext/>
      <w:keepLines/>
      <w:spacing w:before="120" w:after="0"/>
      <w:outlineLvl w:val="3"/>
    </w:pPr>
    <w:rPr>
      <w:color w:val="808080"/>
    </w:rPr>
  </w:style>
  <w:style w:type="paragraph" w:styleId="Heading5">
    <w:name w:val="heading 5"/>
    <w:basedOn w:val="Normal"/>
    <w:next w:val="Normal"/>
    <w:pPr>
      <w:spacing w:before="40" w:after="0"/>
      <w:outlineLvl w:val="4"/>
    </w:pPr>
    <w:rPr>
      <w:b/>
      <w:i/>
      <w:color w:val="808080"/>
    </w:rPr>
  </w:style>
  <w:style w:type="paragraph" w:styleId="Heading6">
    <w:name w:val="heading 6"/>
    <w:basedOn w:val="Normal"/>
    <w:next w:val="Normal"/>
    <w:pPr>
      <w:spacing w:before="40" w:after="0"/>
      <w:outlineLvl w:val="5"/>
    </w:pPr>
    <w:rPr>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pPr>
    <w:rPr>
      <w:color w:val="A5A5A5"/>
      <w:sz w:val="48"/>
      <w:szCs w:val="48"/>
    </w:rPr>
  </w:style>
  <w:style w:type="paragraph" w:styleId="Subtitle">
    <w:name w:val="Subtitle"/>
    <w:basedOn w:val="Normal"/>
    <w:next w:val="Normal"/>
    <w:pPr>
      <w:spacing w:line="240" w:lineRule="auto"/>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paJiNjmiHdVtfI25BZSCfpk1HV61ygcL?usp=shar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1392</Words>
  <Characters>7520</Characters>
  <Application>Microsoft Office Word</Application>
  <DocSecurity>0</DocSecurity>
  <Lines>62</Lines>
  <Paragraphs>17</Paragraphs>
  <ScaleCrop>false</ScaleCrop>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2020-11-04T22:25:00Z</dcterms:created>
  <dcterms:modified xsi:type="dcterms:W3CDTF">2020-11-04T22:26:00Z</dcterms:modified>
</cp:coreProperties>
</file>