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21" w:rsidRPr="00E92E44" w:rsidRDefault="005B7260">
      <w:pPr>
        <w:pStyle w:val="Titre"/>
        <w:rPr>
          <w:lang w:val="fr-FR"/>
        </w:rPr>
      </w:pPr>
      <w:r>
        <w:rPr>
          <w:lang w:val="fr-FR"/>
        </w:rPr>
        <w:t>ORDRE DU JOUR DE LA PREMIÈRE JOURNÉE</w:t>
      </w:r>
    </w:p>
    <w:p w:rsidR="001A7B21" w:rsidRPr="00E92E44" w:rsidRDefault="005B7260">
      <w:pPr>
        <w:pStyle w:val="Titre1"/>
        <w:rPr>
          <w:lang w:val="fr-FR"/>
        </w:rPr>
      </w:pPr>
      <w:r>
        <w:rPr>
          <w:lang w:val="fr-FR"/>
        </w:rPr>
        <w:t xml:space="preserve">Atelier des parties prenantes sur la stratégie de CSC en matière de paludisme </w:t>
      </w:r>
    </w:p>
    <w:p w:rsidR="001A7B21" w:rsidRPr="00E92E44" w:rsidRDefault="005B7260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1A7B21" w:rsidRPr="00E92E44" w:rsidRDefault="005B7260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E92E44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1A7B21" w:rsidRPr="00E92E44" w:rsidRDefault="005B7260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1A7B21" w:rsidTr="00E92E44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E92E4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1A7B21" w:rsidTr="00E92E44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E92E4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</w:t>
            </w:r>
            <w:r>
              <w:rPr>
                <w:lang w:val="fr-FR"/>
              </w:rPr>
              <w:t xml:space="preserve"> lecture</w:t>
            </w:r>
          </w:p>
        </w:tc>
      </w:tr>
      <w:tr w:rsidR="001A7B21" w:rsidTr="00E92E44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E92E4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B21" w:rsidRDefault="005B7260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1A7B21" w:rsidRDefault="001A7B21">
      <w:pPr>
        <w:widowControl w:val="0"/>
        <w:spacing w:before="0" w:after="0"/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09h00 - 10h30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Pr="00E92E44" w:rsidRDefault="005B7260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Introduction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Arrivée et accueil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Présentations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Remarques liminaires</w:t>
            </w:r>
            <w:r w:rsidR="00E92E44">
              <w:rPr>
                <w:b w:val="0"/>
                <w:color w:val="000000"/>
                <w:lang w:val="fr-FR"/>
              </w:rPr>
              <w:t> </w:t>
            </w:r>
            <w:r>
              <w:rPr>
                <w:b w:val="0"/>
                <w:color w:val="000000"/>
                <w:lang w:val="fr-FR"/>
              </w:rPr>
              <w:t>: justification de la nouvelle stratégie (utiliser le modèle des termes de référence)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Aperçu de l</w:t>
            </w:r>
            <w:r w:rsidR="00E92E44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 xml:space="preserve">atelier (utiliser la </w:t>
            </w:r>
            <w:hyperlink r:id="rId7" w:history="1">
              <w:r>
                <w:rPr>
                  <w:b w:val="0"/>
                  <w:color w:val="1155CC"/>
                  <w:u w:val="single"/>
                  <w:lang w:val="fr-FR"/>
                </w:rPr>
                <w:t>présentation de l</w:t>
              </w:r>
              <w:r w:rsidR="00E92E44">
                <w:rPr>
                  <w:b w:val="0"/>
                  <w:color w:val="1155CC"/>
                  <w:u w:val="single"/>
                  <w:lang w:val="fr-FR"/>
                </w:rPr>
                <w:t>’</w:t>
              </w:r>
              <w:r>
                <w:rPr>
                  <w:b w:val="0"/>
                  <w:color w:val="1155CC"/>
                  <w:u w:val="single"/>
                  <w:lang w:val="fr-FR"/>
                </w:rPr>
                <w:t>aperçu de l</w:t>
              </w:r>
              <w:r w:rsidR="00E92E44">
                <w:rPr>
                  <w:b w:val="0"/>
                  <w:color w:val="1155CC"/>
                  <w:u w:val="single"/>
                  <w:lang w:val="fr-FR"/>
                </w:rPr>
                <w:t>’</w:t>
              </w:r>
              <w:r>
                <w:rPr>
                  <w:b w:val="0"/>
                  <w:color w:val="1155CC"/>
                  <w:u w:val="single"/>
                  <w:lang w:val="fr-FR"/>
                </w:rPr>
                <w:t>atelier des parties prenantes</w:t>
              </w:r>
            </w:hyperlink>
            <w:r>
              <w:rPr>
                <w:b w:val="0"/>
                <w:color w:val="000000"/>
                <w:lang w:val="fr-FR"/>
              </w:rPr>
              <w:t xml:space="preserve"> pour faciliter chaque session)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1A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 xml:space="preserve">10h30 - </w:t>
            </w:r>
            <w:r>
              <w:rPr>
                <w:color w:val="000000"/>
                <w:lang w:val="fr-FR"/>
              </w:rPr>
              <w:t>11h30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Pr="00E92E44" w:rsidRDefault="005B7260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Examen des données (plénière)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i/>
                <w:color w:val="000000"/>
                <w:lang w:val="fr-FR"/>
              </w:rPr>
              <w:t>Où en sommes-nous</w:t>
            </w:r>
            <w:r w:rsidR="00E92E44">
              <w:rPr>
                <w:b w:val="0"/>
                <w:i/>
                <w:color w:val="000000"/>
                <w:lang w:val="fr-FR"/>
              </w:rPr>
              <w:t> </w:t>
            </w:r>
            <w:r>
              <w:rPr>
                <w:b w:val="0"/>
                <w:i/>
                <w:color w:val="000000"/>
                <w:lang w:val="fr-FR"/>
              </w:rPr>
              <w:t xml:space="preserve">? </w:t>
            </w:r>
            <w:r>
              <w:rPr>
                <w:b w:val="0"/>
                <w:color w:val="000000"/>
                <w:lang w:val="fr-FR"/>
              </w:rPr>
              <w:t>(</w:t>
            </w:r>
            <w:hyperlink r:id="rId8" w:history="1">
              <w:r>
                <w:rPr>
                  <w:b w:val="0"/>
                  <w:color w:val="1155CC"/>
                  <w:u w:val="single"/>
                  <w:lang w:val="fr-FR"/>
                </w:rPr>
                <w:t>diapositives 1 à 9</w:t>
              </w:r>
            </w:hyperlink>
            <w:r>
              <w:rPr>
                <w:b w:val="0"/>
                <w:color w:val="000000"/>
                <w:lang w:val="fr-FR"/>
              </w:rPr>
              <w:t xml:space="preserve">) </w:t>
            </w:r>
          </w:p>
          <w:p w:rsidR="001A7B21" w:rsidRPr="00E92E44" w:rsidRDefault="005B72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Familiarisation avec le mur de données (utiliser le</w:t>
            </w:r>
            <w:hyperlink r:id="rId9" w:history="1">
              <w:r>
                <w:rPr>
                  <w:b w:val="0"/>
                  <w:color w:val="1155CC"/>
                  <w:u w:val="single"/>
                  <w:lang w:val="fr-FR"/>
                </w:rPr>
                <w:t xml:space="preserve"> modèle</w:t>
              </w:r>
            </w:hyperlink>
            <w:r>
              <w:rPr>
                <w:b w:val="0"/>
                <w:color w:val="000000"/>
                <w:lang w:val="fr-FR"/>
              </w:rPr>
              <w:t xml:space="preserve"> </w:t>
            </w:r>
            <w:hyperlink r:id="rId10" w:history="1">
              <w:r>
                <w:rPr>
                  <w:b w:val="0"/>
                  <w:color w:val="1155CC"/>
                  <w:u w:val="single"/>
                  <w:lang w:val="fr-FR"/>
                </w:rPr>
                <w:t>données avec récit</w:t>
              </w:r>
            </w:hyperlink>
            <w:r>
              <w:rPr>
                <w:b w:val="0"/>
                <w:color w:val="000000"/>
                <w:lang w:val="fr-FR"/>
              </w:rPr>
              <w:t>)</w:t>
            </w:r>
          </w:p>
          <w:p w:rsidR="001A7B21" w:rsidRPr="00E92E44" w:rsidRDefault="005B72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 xml:space="preserve">Le responsable technique du </w:t>
            </w:r>
            <w:r>
              <w:rPr>
                <w:b w:val="0"/>
                <w:color w:val="000000"/>
                <w:lang w:val="fr-FR"/>
              </w:rPr>
              <w:t>suivi et de l</w:t>
            </w:r>
            <w:r w:rsidR="00E92E44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évaluation du PNLP présente un bref aperçu des données des DHS/MIS/MICS/MBS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11h30-13</w:t>
            </w:r>
            <w:r w:rsidR="00E92E44">
              <w:rPr>
                <w:color w:val="000000"/>
                <w:lang w:val="fr-FR"/>
              </w:rPr>
              <w:t> h</w:t>
            </w:r>
            <w:r>
              <w:rPr>
                <w:color w:val="000000"/>
                <w:lang w:val="fr-FR"/>
              </w:rPr>
              <w:t>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Pr="00E92E44" w:rsidRDefault="005B7260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Interprétation et examen des données (petits groupes)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i/>
                <w:color w:val="000000"/>
                <w:lang w:val="fr-FR"/>
              </w:rPr>
              <w:lastRenderedPageBreak/>
              <w:t>Comment en sommes-nous arrivés là</w:t>
            </w:r>
            <w:r w:rsidR="00E92E44">
              <w:rPr>
                <w:b w:val="0"/>
                <w:i/>
                <w:color w:val="000000"/>
                <w:lang w:val="fr-FR"/>
              </w:rPr>
              <w:t xml:space="preserve"> ? </w:t>
            </w:r>
            <w:hyperlink r:id="rId11" w:history="1">
              <w:r>
                <w:rPr>
                  <w:b w:val="0"/>
                  <w:color w:val="1155CC"/>
                  <w:u w:val="single"/>
                  <w:lang w:val="fr-FR"/>
                </w:rPr>
                <w:t>(diapositives</w:t>
              </w:r>
              <w:r w:rsidR="00E92E44">
                <w:rPr>
                  <w:b w:val="0"/>
                  <w:color w:val="1155CC"/>
                  <w:u w:val="single"/>
                  <w:lang w:val="fr-FR"/>
                </w:rPr>
                <w:t> </w:t>
              </w:r>
              <w:r>
                <w:rPr>
                  <w:b w:val="0"/>
                  <w:color w:val="1155CC"/>
                  <w:u w:val="single"/>
                  <w:lang w:val="fr-FR"/>
                </w:rPr>
                <w:t>10-13</w:t>
              </w:r>
            </w:hyperlink>
            <w:r>
              <w:rPr>
                <w:b w:val="0"/>
                <w:color w:val="000000"/>
                <w:lang w:val="fr-FR"/>
              </w:rPr>
              <w:t>) Examen des données par zone thématique en petits groupes.</w:t>
            </w:r>
          </w:p>
          <w:p w:rsidR="001A7B21" w:rsidRDefault="005B72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Paludisme pendant la grossesse</w:t>
            </w:r>
          </w:p>
          <w:p w:rsidR="001A7B21" w:rsidRDefault="005B72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Gestion de cas</w:t>
            </w:r>
          </w:p>
          <w:p w:rsidR="001A7B21" w:rsidRDefault="005B72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Lutte contre les vecteurs</w:t>
            </w:r>
          </w:p>
          <w:p w:rsidR="001A7B21" w:rsidRPr="00E92E44" w:rsidRDefault="005B72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  <w:lang w:val="fr-FR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SMC, IRS (le cas échéant)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u w:val="single"/>
                <w:lang w:val="fr-FR"/>
              </w:rPr>
              <w:t>Résultats de la session</w:t>
            </w:r>
            <w:r w:rsidR="00E92E44">
              <w:rPr>
                <w:b w:val="0"/>
                <w:color w:val="000000"/>
                <w:lang w:val="fr-FR"/>
              </w:rPr>
              <w:t> :</w:t>
            </w:r>
            <w:r>
              <w:rPr>
                <w:b w:val="0"/>
                <w:color w:val="000000"/>
                <w:lang w:val="fr-FR"/>
              </w:rPr>
              <w:t xml:space="preserve"> analyse de la situation et du comportement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lastRenderedPageBreak/>
              <w:t>Intervenants</w:t>
            </w: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lastRenderedPageBreak/>
              <w:t>13h00 - 14h00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Déjeuner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1A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1A7B21">
        <w:trPr>
          <w:trHeight w:val="1446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Pr="00E92E44" w:rsidRDefault="005B7260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Vision partagée (plénière)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i/>
                <w:color w:val="000000"/>
                <w:lang w:val="fr-FR"/>
              </w:rPr>
              <w:t>Où voulons-nous aller à partir de là</w:t>
            </w:r>
            <w:r w:rsidR="00E92E44">
              <w:rPr>
                <w:b w:val="0"/>
                <w:i/>
                <w:color w:val="000000"/>
                <w:lang w:val="fr-FR"/>
              </w:rPr>
              <w:t> </w:t>
            </w:r>
            <w:r>
              <w:rPr>
                <w:b w:val="0"/>
                <w:i/>
                <w:color w:val="000000"/>
                <w:lang w:val="fr-FR"/>
              </w:rPr>
              <w:t xml:space="preserve">? </w:t>
            </w:r>
            <w:r>
              <w:rPr>
                <w:b w:val="0"/>
                <w:color w:val="000000"/>
                <w:lang w:val="fr-FR"/>
              </w:rPr>
              <w:t>(</w:t>
            </w:r>
            <w:hyperlink r:id="rId12" w:anchor="slide=id.p14" w:history="1">
              <w:r>
                <w:rPr>
                  <w:b w:val="0"/>
                  <w:color w:val="1155CC"/>
                  <w:u w:val="single"/>
                  <w:lang w:val="fr-FR"/>
                </w:rPr>
                <w:t>diapositives</w:t>
              </w:r>
              <w:r w:rsidR="00E92E44">
                <w:rPr>
                  <w:b w:val="0"/>
                  <w:color w:val="1155CC"/>
                  <w:u w:val="single"/>
                  <w:lang w:val="fr-FR"/>
                </w:rPr>
                <w:t> </w:t>
              </w:r>
            </w:hyperlink>
            <w:hyperlink r:id="rId13" w:anchor="slide=id.p14" w:history="1">
              <w:r>
                <w:rPr>
                  <w:b w:val="0"/>
                  <w:color w:val="1155CC"/>
                  <w:u w:val="single"/>
                  <w:lang w:val="fr-FR"/>
                </w:rPr>
                <w:t>14-19</w:t>
              </w:r>
            </w:hyperlink>
            <w:r>
              <w:rPr>
                <w:b w:val="0"/>
                <w:i/>
                <w:color w:val="000000"/>
                <w:lang w:val="fr-FR"/>
              </w:rPr>
              <w:t xml:space="preserve">) </w:t>
            </w:r>
            <w:r>
              <w:rPr>
                <w:b w:val="0"/>
                <w:color w:val="000000"/>
                <w:lang w:val="fr-FR"/>
              </w:rPr>
              <w:t xml:space="preserve">Développer une vision commune. </w:t>
            </w:r>
          </w:p>
          <w:p w:rsidR="001A7B21" w:rsidRPr="00E92E44" w:rsidRDefault="005B72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 xml:space="preserve">Exercice </w:t>
            </w:r>
            <w:r w:rsidR="00E92E44">
              <w:rPr>
                <w:b w:val="0"/>
                <w:color w:val="000000"/>
                <w:lang w:val="fr-FR"/>
              </w:rPr>
              <w:t>« </w:t>
            </w:r>
            <w:r>
              <w:rPr>
                <w:b w:val="0"/>
                <w:color w:val="000000"/>
                <w:lang w:val="fr-FR"/>
              </w:rPr>
              <w:t>Une journée dans la vie</w:t>
            </w:r>
            <w:r w:rsidR="00E92E44">
              <w:rPr>
                <w:b w:val="0"/>
                <w:color w:val="000000"/>
                <w:lang w:val="fr-FR"/>
              </w:rPr>
              <w:t> »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u w:val="single"/>
                <w:lang w:val="fr-FR"/>
              </w:rPr>
              <w:t>Résultats de la session</w:t>
            </w:r>
            <w:r w:rsidR="00E92E44">
              <w:rPr>
                <w:b w:val="0"/>
                <w:color w:val="000000"/>
                <w:lang w:val="fr-FR"/>
              </w:rPr>
              <w:t> :</w:t>
            </w:r>
            <w:r>
              <w:rPr>
                <w:b w:val="0"/>
                <w:color w:val="000000"/>
                <w:lang w:val="fr-FR"/>
              </w:rPr>
              <w:t xml:space="preserve"> présentation et introduction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15h00 – 15h30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1A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1A7B2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15h30 – 17h00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Pr="00E92E44" w:rsidRDefault="005B7260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Commencer l</w:t>
            </w:r>
            <w:r w:rsidR="00E92E44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analyse des causes profondes (petits groupes)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lang w:val="fr-FR"/>
              </w:rPr>
              <w:t>Déterminer la</w:t>
            </w:r>
            <w:r>
              <w:rPr>
                <w:b w:val="0"/>
                <w:color w:val="000000"/>
                <w:lang w:val="fr-FR"/>
              </w:rPr>
              <w:t xml:space="preserve"> cause profonde des comportements prioritaires en creusant plus profondément que ce qui est évident (diapositives</w:t>
            </w:r>
            <w:r w:rsidR="00E92E44">
              <w:rPr>
                <w:b w:val="0"/>
                <w:color w:val="000000"/>
                <w:lang w:val="fr-FR"/>
              </w:rPr>
              <w:t> </w:t>
            </w:r>
            <w:r>
              <w:rPr>
                <w:b w:val="0"/>
                <w:color w:val="000000"/>
                <w:lang w:val="fr-FR"/>
              </w:rPr>
              <w:t>22-33). Cela aidera chaque groupe à décider des comportements à privilégier pour l</w:t>
            </w:r>
            <w:r w:rsidR="00E92E44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élaboration ultérieure d</w:t>
            </w:r>
            <w:r w:rsidR="00E92E44">
              <w:rPr>
                <w:b w:val="0"/>
                <w:color w:val="000000"/>
                <w:lang w:val="fr-FR"/>
              </w:rPr>
              <w:t>’</w:t>
            </w:r>
            <w:r>
              <w:rPr>
                <w:b w:val="0"/>
                <w:color w:val="000000"/>
                <w:lang w:val="fr-FR"/>
              </w:rPr>
              <w:t>un plan spécifique au comportement</w:t>
            </w:r>
            <w:r>
              <w:rPr>
                <w:b w:val="0"/>
                <w:color w:val="000000"/>
                <w:lang w:val="fr-FR"/>
              </w:rPr>
              <w:t>.</w:t>
            </w:r>
          </w:p>
          <w:p w:rsidR="001A7B21" w:rsidRDefault="005B72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Instructions (15</w:t>
            </w:r>
            <w:r w:rsidR="00E92E44">
              <w:rPr>
                <w:b w:val="0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b w:val="0"/>
                <w:color w:val="000000"/>
                <w:sz w:val="20"/>
                <w:szCs w:val="20"/>
                <w:lang w:val="fr-FR"/>
              </w:rPr>
              <w:t>min)</w:t>
            </w:r>
          </w:p>
          <w:p w:rsidR="001A7B21" w:rsidRDefault="005B72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Travail de groupe (45</w:t>
            </w:r>
            <w:r w:rsidR="00E92E44">
              <w:rPr>
                <w:b w:val="0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b w:val="0"/>
                <w:color w:val="000000"/>
                <w:sz w:val="20"/>
                <w:szCs w:val="20"/>
                <w:lang w:val="fr-FR"/>
              </w:rPr>
              <w:t>min)</w:t>
            </w:r>
          </w:p>
          <w:p w:rsidR="001A7B21" w:rsidRDefault="005B72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fr-FR"/>
              </w:rPr>
              <w:t>Rapport de synthèse (30</w:t>
            </w:r>
            <w:r w:rsidR="00E92E44">
              <w:rPr>
                <w:b w:val="0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b w:val="0"/>
                <w:color w:val="000000"/>
                <w:sz w:val="20"/>
                <w:szCs w:val="20"/>
                <w:lang w:val="fr-FR"/>
              </w:rPr>
              <w:t>min)</w:t>
            </w:r>
          </w:p>
          <w:p w:rsidR="001A7B21" w:rsidRPr="00E92E44" w:rsidRDefault="005B7260">
            <w:pPr>
              <w:rPr>
                <w:b w:val="0"/>
                <w:color w:val="000000"/>
                <w:lang w:val="fr-FR"/>
              </w:rPr>
            </w:pPr>
            <w:r>
              <w:rPr>
                <w:b w:val="0"/>
                <w:color w:val="000000"/>
                <w:u w:val="single"/>
                <w:lang w:val="fr-FR"/>
              </w:rPr>
              <w:t>Résultats de la session</w:t>
            </w:r>
            <w:r w:rsidR="00E92E44">
              <w:rPr>
                <w:b w:val="0"/>
                <w:color w:val="000000"/>
                <w:lang w:val="fr-FR"/>
              </w:rPr>
              <w:t> :</w:t>
            </w:r>
            <w:r>
              <w:rPr>
                <w:b w:val="0"/>
                <w:color w:val="000000"/>
                <w:lang w:val="fr-FR"/>
              </w:rPr>
              <w:t xml:space="preserve"> projet de liste de comportements prioritaires, chacun accompagné</w:t>
            </w:r>
            <w:r>
              <w:rPr>
                <w:b w:val="0"/>
                <w:color w:val="000000"/>
                <w:lang w:val="fr-FR"/>
              </w:rPr>
              <w:t xml:space="preserve"> d</w:t>
            </w:r>
            <w:bookmarkStart w:id="0" w:name="_GoBack"/>
            <w:r w:rsidR="00E92E44">
              <w:rPr>
                <w:b w:val="0"/>
                <w:color w:val="000000"/>
                <w:lang w:val="fr-FR"/>
              </w:rPr>
              <w:t>’</w:t>
            </w:r>
            <w:bookmarkEnd w:id="0"/>
            <w:r>
              <w:rPr>
                <w:b w:val="0"/>
                <w:color w:val="000000"/>
                <w:lang w:val="fr-FR"/>
              </w:rPr>
              <w:t>une liste de causes profondes correspondantes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A7B21" w:rsidRDefault="005B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</w:tbl>
    <w:p w:rsidR="001A7B21" w:rsidRPr="00E92E44" w:rsidRDefault="005B7260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14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boîte à outils pour le développement de la stratégie de CSC en matière de paludisme</w:t>
        </w:r>
      </w:hyperlink>
    </w:p>
    <w:sectPr w:rsidR="001A7B21" w:rsidRPr="00E92E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60" w:rsidRDefault="005B7260" w:rsidP="00E92E44">
      <w:pPr>
        <w:spacing w:before="0" w:after="0" w:line="240" w:lineRule="auto"/>
      </w:pPr>
      <w:r>
        <w:separator/>
      </w:r>
    </w:p>
  </w:endnote>
  <w:endnote w:type="continuationSeparator" w:id="0">
    <w:p w:rsidR="005B7260" w:rsidRDefault="005B7260" w:rsidP="00E92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60" w:rsidRDefault="005B7260" w:rsidP="00E92E44">
      <w:pPr>
        <w:spacing w:before="0" w:after="0" w:line="240" w:lineRule="auto"/>
      </w:pPr>
      <w:r>
        <w:separator/>
      </w:r>
    </w:p>
  </w:footnote>
  <w:footnote w:type="continuationSeparator" w:id="0">
    <w:p w:rsidR="005B7260" w:rsidRDefault="005B7260" w:rsidP="00E92E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4" w:rsidRDefault="00E92E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9920"/>
    <w:multiLevelType w:val="hybridMultilevel"/>
    <w:tmpl w:val="00000000"/>
    <w:lvl w:ilvl="0" w:tplc="78DAC1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8F8D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E00E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BD6ED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4CAE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EC6D97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6D488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90869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E841A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CF86EF"/>
    <w:multiLevelType w:val="hybridMultilevel"/>
    <w:tmpl w:val="00000000"/>
    <w:lvl w:ilvl="0" w:tplc="AE6CE4E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9F61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70E2C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8E0DB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6BED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28818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5B81B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AEA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4CFD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672A09"/>
    <w:multiLevelType w:val="hybridMultilevel"/>
    <w:tmpl w:val="00000000"/>
    <w:lvl w:ilvl="0" w:tplc="3F7CC6F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81CA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4A08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66E5BB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8500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74248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B02BE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F74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7D022F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21"/>
    <w:rsid w:val="001A7B21"/>
    <w:rsid w:val="005B7260"/>
    <w:rsid w:val="00E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6609-6CFE-4F7C-925F-6DB7004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E92E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E44"/>
  </w:style>
  <w:style w:type="paragraph" w:styleId="Pieddepage">
    <w:name w:val="footer"/>
    <w:basedOn w:val="Normal"/>
    <w:link w:val="PieddepageCar"/>
    <w:uiPriority w:val="99"/>
    <w:unhideWhenUsed/>
    <w:rsid w:val="00E92E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9Zhk66mvBHK0JymtC1lGofvgH4KGQ57KCTngObXSWW4/edit" TargetMode="External"/><Relationship Id="rId13" Type="http://schemas.openxmlformats.org/officeDocument/2006/relationships/hyperlink" Target="https://docs.google.com/presentation/d/19Zhk66mvBHK0JymtC1lGofvgH4KGQ57KCTngObXSWW4/ed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presentation/d/19Zhk66mvBHK0JymtC1lGofvgH4KGQ57KCTngObXSWW4/edit?usp=sharing" TargetMode="External"/><Relationship Id="rId12" Type="http://schemas.openxmlformats.org/officeDocument/2006/relationships/hyperlink" Target="https://docs.google.com/presentation/d/19Zhk66mvBHK0JymtC1lGofvgH4KGQ57KCTngObXSWW4/ed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9Zhk66mvBHK0JymtC1lGofvgH4KGQ57KCTngObXSWW4/ed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oYPR66jELNOFNKgmPAbksqOly5ToDOdN?usp=shari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oYPR66jELNOFNKgmPAbksqOly5ToDOdN?usp=sharing" TargetMode="External"/><Relationship Id="rId14" Type="http://schemas.openxmlformats.org/officeDocument/2006/relationships/hyperlink" Target="https://drive.google.com/drive/folders/1paJiNjmiHdVtfI25BZSCfpk1HV61ygcL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2020-11-07T23:30:00Z</dcterms:created>
  <dcterms:modified xsi:type="dcterms:W3CDTF">2020-11-07T23:31:00Z</dcterms:modified>
</cp:coreProperties>
</file>